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EBA" w:rsidRDefault="00F93EBA">
      <w:pPr>
        <w:rPr>
          <w:sz w:val="16"/>
          <w:szCs w:val="16"/>
        </w:rPr>
      </w:pPr>
      <w:bookmarkStart w:id="0" w:name="_heading=h.gjdgxs" w:colFirst="0" w:colLast="0"/>
      <w:bookmarkEnd w:id="0"/>
    </w:p>
    <w:p w:rsidR="00F93EBA" w:rsidRDefault="00F93EBA">
      <w:pPr>
        <w:keepNext/>
        <w:keepLines/>
        <w:pBdr>
          <w:top w:val="nil"/>
          <w:left w:val="nil"/>
          <w:bottom w:val="nil"/>
          <w:right w:val="nil"/>
          <w:between w:val="nil"/>
        </w:pBdr>
        <w:spacing w:before="480"/>
        <w:jc w:val="center"/>
        <w:rPr>
          <w:b/>
          <w:color w:val="000000"/>
          <w:sz w:val="44"/>
          <w:szCs w:val="44"/>
        </w:rPr>
      </w:pPr>
    </w:p>
    <w:p w:rsidR="00F93EBA" w:rsidRDefault="00A57CF7">
      <w:pPr>
        <w:keepNext/>
        <w:keepLines/>
        <w:pBdr>
          <w:top w:val="nil"/>
          <w:left w:val="nil"/>
          <w:bottom w:val="nil"/>
          <w:right w:val="nil"/>
          <w:between w:val="nil"/>
        </w:pBdr>
        <w:spacing w:before="480"/>
        <w:jc w:val="center"/>
        <w:rPr>
          <w:b/>
          <w:sz w:val="44"/>
          <w:szCs w:val="44"/>
        </w:rPr>
      </w:pPr>
      <w:r>
        <w:rPr>
          <w:b/>
          <w:noProof/>
          <w:sz w:val="44"/>
          <w:szCs w:val="44"/>
        </w:rPr>
        <w:drawing>
          <wp:inline distT="114300" distB="114300" distL="114300" distR="114300">
            <wp:extent cx="2638425" cy="2638425"/>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638425" cy="2638425"/>
                    </a:xfrm>
                    <a:prstGeom prst="rect">
                      <a:avLst/>
                    </a:prstGeom>
                    <a:ln/>
                  </pic:spPr>
                </pic:pic>
              </a:graphicData>
            </a:graphic>
          </wp:inline>
        </w:drawing>
      </w:r>
    </w:p>
    <w:p w:rsidR="00F93EBA" w:rsidRDefault="00F93EBA">
      <w:pPr>
        <w:keepNext/>
        <w:keepLines/>
        <w:pBdr>
          <w:top w:val="nil"/>
          <w:left w:val="nil"/>
          <w:bottom w:val="nil"/>
          <w:right w:val="nil"/>
          <w:between w:val="nil"/>
        </w:pBdr>
        <w:spacing w:before="480"/>
        <w:jc w:val="center"/>
        <w:rPr>
          <w:b/>
          <w:sz w:val="44"/>
          <w:szCs w:val="44"/>
        </w:rPr>
      </w:pPr>
    </w:p>
    <w:p w:rsidR="00CD1B6D" w:rsidRDefault="00A57CF7">
      <w:pPr>
        <w:keepNext/>
        <w:keepLines/>
        <w:spacing w:before="240" w:after="240"/>
        <w:jc w:val="center"/>
        <w:rPr>
          <w:b/>
          <w:sz w:val="36"/>
          <w:szCs w:val="36"/>
        </w:rPr>
      </w:pPr>
      <w:r>
        <w:rPr>
          <w:b/>
          <w:sz w:val="36"/>
          <w:szCs w:val="36"/>
        </w:rPr>
        <w:t xml:space="preserve">ASSESSMENT, REPORTING </w:t>
      </w:r>
    </w:p>
    <w:p w:rsidR="00F93EBA" w:rsidRDefault="00A57CF7">
      <w:pPr>
        <w:keepNext/>
        <w:keepLines/>
        <w:spacing w:before="240" w:after="240"/>
        <w:jc w:val="center"/>
        <w:rPr>
          <w:b/>
          <w:sz w:val="36"/>
          <w:szCs w:val="36"/>
        </w:rPr>
      </w:pPr>
      <w:r>
        <w:rPr>
          <w:b/>
          <w:sz w:val="36"/>
          <w:szCs w:val="36"/>
        </w:rPr>
        <w:t>&amp; FEEDBACK POLICY</w:t>
      </w:r>
    </w:p>
    <w:p w:rsidR="00F93EBA" w:rsidRDefault="00A57CF7">
      <w:pPr>
        <w:keepNext/>
        <w:keepLines/>
        <w:spacing w:before="240" w:after="240"/>
        <w:jc w:val="center"/>
        <w:rPr>
          <w:b/>
          <w:sz w:val="36"/>
          <w:szCs w:val="36"/>
        </w:rPr>
      </w:pPr>
      <w:r>
        <w:rPr>
          <w:b/>
          <w:sz w:val="36"/>
          <w:szCs w:val="36"/>
        </w:rPr>
        <w:t xml:space="preserve"> </w:t>
      </w:r>
    </w:p>
    <w:p w:rsidR="00F93EBA" w:rsidRDefault="00A57CF7">
      <w:pPr>
        <w:keepNext/>
        <w:keepLines/>
        <w:spacing w:before="240" w:after="240"/>
        <w:jc w:val="center"/>
        <w:rPr>
          <w:b/>
          <w:sz w:val="36"/>
          <w:szCs w:val="36"/>
        </w:rPr>
      </w:pPr>
      <w:r>
        <w:rPr>
          <w:b/>
          <w:sz w:val="36"/>
          <w:szCs w:val="36"/>
        </w:rPr>
        <w:t xml:space="preserve"> </w:t>
      </w:r>
    </w:p>
    <w:p w:rsidR="006260D5" w:rsidRDefault="006260D5">
      <w:pPr>
        <w:keepNext/>
        <w:keepLines/>
        <w:spacing w:before="240" w:after="240"/>
        <w:jc w:val="center"/>
        <w:rPr>
          <w:b/>
          <w:sz w:val="36"/>
          <w:szCs w:val="36"/>
        </w:rPr>
      </w:pPr>
    </w:p>
    <w:p w:rsidR="006260D5" w:rsidRDefault="006260D5">
      <w:pPr>
        <w:keepNext/>
        <w:keepLines/>
        <w:spacing w:before="240" w:after="240"/>
        <w:jc w:val="center"/>
        <w:rPr>
          <w:b/>
          <w:sz w:val="36"/>
          <w:szCs w:val="36"/>
        </w:rPr>
      </w:pPr>
    </w:p>
    <w:tbl>
      <w:tblPr>
        <w:tblStyle w:val="a1"/>
        <w:tblW w:w="96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6"/>
        <w:gridCol w:w="4816"/>
      </w:tblGrid>
      <w:tr w:rsidR="00F93EBA">
        <w:trPr>
          <w:trHeight w:val="440"/>
        </w:trPr>
        <w:tc>
          <w:tcPr>
            <w:tcW w:w="9632" w:type="dxa"/>
            <w:gridSpan w:val="2"/>
            <w:shd w:val="clear" w:color="auto" w:fill="auto"/>
            <w:tcMar>
              <w:top w:w="100" w:type="dxa"/>
              <w:left w:w="100" w:type="dxa"/>
              <w:bottom w:w="100" w:type="dxa"/>
              <w:right w:w="100" w:type="dxa"/>
            </w:tcMar>
          </w:tcPr>
          <w:p w:rsidR="00F93EBA" w:rsidRDefault="00A57CF7">
            <w:pPr>
              <w:widowControl w:val="0"/>
              <w:pBdr>
                <w:top w:val="nil"/>
                <w:left w:val="nil"/>
                <w:bottom w:val="nil"/>
                <w:right w:val="nil"/>
                <w:between w:val="nil"/>
              </w:pBdr>
              <w:spacing w:before="0" w:after="0"/>
              <w:jc w:val="center"/>
              <w:rPr>
                <w:b/>
                <w:sz w:val="24"/>
                <w:szCs w:val="24"/>
              </w:rPr>
            </w:pPr>
            <w:r>
              <w:rPr>
                <w:b/>
                <w:sz w:val="24"/>
                <w:szCs w:val="24"/>
              </w:rPr>
              <w:t>Policy adopted by the Governing Body of The Wordsley School</w:t>
            </w:r>
          </w:p>
          <w:p w:rsidR="00F93EBA" w:rsidRDefault="00F93EBA">
            <w:pPr>
              <w:widowControl w:val="0"/>
              <w:pBdr>
                <w:top w:val="nil"/>
                <w:left w:val="nil"/>
                <w:bottom w:val="nil"/>
                <w:right w:val="nil"/>
                <w:between w:val="nil"/>
              </w:pBdr>
              <w:spacing w:before="0" w:after="0"/>
              <w:jc w:val="center"/>
              <w:rPr>
                <w:b/>
                <w:sz w:val="24"/>
                <w:szCs w:val="24"/>
              </w:rPr>
            </w:pPr>
          </w:p>
        </w:tc>
      </w:tr>
      <w:tr w:rsidR="00F93EBA">
        <w:tc>
          <w:tcPr>
            <w:tcW w:w="4816" w:type="dxa"/>
            <w:shd w:val="clear" w:color="auto" w:fill="auto"/>
            <w:tcMar>
              <w:top w:w="100" w:type="dxa"/>
              <w:left w:w="100" w:type="dxa"/>
              <w:bottom w:w="100" w:type="dxa"/>
              <w:right w:w="100" w:type="dxa"/>
            </w:tcMar>
          </w:tcPr>
          <w:p w:rsidR="00F93EBA" w:rsidRDefault="00A57CF7">
            <w:pPr>
              <w:widowControl w:val="0"/>
              <w:pBdr>
                <w:top w:val="nil"/>
                <w:left w:val="nil"/>
                <w:bottom w:val="nil"/>
                <w:right w:val="nil"/>
                <w:between w:val="nil"/>
              </w:pBdr>
              <w:spacing w:before="0" w:after="0"/>
              <w:rPr>
                <w:b/>
                <w:sz w:val="24"/>
                <w:szCs w:val="24"/>
              </w:rPr>
            </w:pPr>
            <w:r>
              <w:rPr>
                <w:b/>
                <w:sz w:val="24"/>
                <w:szCs w:val="24"/>
              </w:rPr>
              <w:t>Date adopted by the Governing Body</w:t>
            </w:r>
          </w:p>
          <w:p w:rsidR="00F93EBA" w:rsidRDefault="00F93EBA">
            <w:pPr>
              <w:widowControl w:val="0"/>
              <w:pBdr>
                <w:top w:val="nil"/>
                <w:left w:val="nil"/>
                <w:bottom w:val="nil"/>
                <w:right w:val="nil"/>
                <w:between w:val="nil"/>
              </w:pBdr>
              <w:spacing w:before="0" w:after="0"/>
              <w:rPr>
                <w:b/>
                <w:sz w:val="24"/>
                <w:szCs w:val="24"/>
              </w:rPr>
            </w:pPr>
          </w:p>
        </w:tc>
        <w:tc>
          <w:tcPr>
            <w:tcW w:w="4816" w:type="dxa"/>
            <w:shd w:val="clear" w:color="auto" w:fill="auto"/>
            <w:tcMar>
              <w:top w:w="100" w:type="dxa"/>
              <w:left w:w="100" w:type="dxa"/>
              <w:bottom w:w="100" w:type="dxa"/>
              <w:right w:w="100" w:type="dxa"/>
            </w:tcMar>
          </w:tcPr>
          <w:p w:rsidR="00F93EBA" w:rsidRDefault="004B0230">
            <w:pPr>
              <w:widowControl w:val="0"/>
              <w:pBdr>
                <w:top w:val="nil"/>
                <w:left w:val="nil"/>
                <w:bottom w:val="nil"/>
                <w:right w:val="nil"/>
                <w:between w:val="nil"/>
              </w:pBdr>
              <w:spacing w:before="0" w:after="0"/>
              <w:rPr>
                <w:b/>
                <w:sz w:val="24"/>
                <w:szCs w:val="24"/>
              </w:rPr>
            </w:pPr>
            <w:r>
              <w:rPr>
                <w:b/>
                <w:sz w:val="24"/>
                <w:szCs w:val="24"/>
              </w:rPr>
              <w:t>25</w:t>
            </w:r>
            <w:r w:rsidRPr="004B0230">
              <w:rPr>
                <w:b/>
                <w:sz w:val="24"/>
                <w:szCs w:val="24"/>
                <w:vertAlign w:val="superscript"/>
              </w:rPr>
              <w:t>th</w:t>
            </w:r>
            <w:r>
              <w:rPr>
                <w:b/>
                <w:sz w:val="24"/>
                <w:szCs w:val="24"/>
              </w:rPr>
              <w:t xml:space="preserve"> June 2025</w:t>
            </w:r>
          </w:p>
        </w:tc>
      </w:tr>
      <w:tr w:rsidR="00F93EBA">
        <w:tc>
          <w:tcPr>
            <w:tcW w:w="4816" w:type="dxa"/>
            <w:shd w:val="clear" w:color="auto" w:fill="auto"/>
            <w:tcMar>
              <w:top w:w="100" w:type="dxa"/>
              <w:left w:w="100" w:type="dxa"/>
              <w:bottom w:w="100" w:type="dxa"/>
              <w:right w:w="100" w:type="dxa"/>
            </w:tcMar>
          </w:tcPr>
          <w:p w:rsidR="00F93EBA" w:rsidRDefault="00A57CF7">
            <w:pPr>
              <w:widowControl w:val="0"/>
              <w:pBdr>
                <w:top w:val="nil"/>
                <w:left w:val="nil"/>
                <w:bottom w:val="nil"/>
                <w:right w:val="nil"/>
                <w:between w:val="nil"/>
              </w:pBdr>
              <w:spacing w:before="0" w:after="0"/>
              <w:rPr>
                <w:b/>
                <w:sz w:val="24"/>
                <w:szCs w:val="24"/>
              </w:rPr>
            </w:pPr>
            <w:r>
              <w:rPr>
                <w:b/>
                <w:sz w:val="24"/>
                <w:szCs w:val="24"/>
              </w:rPr>
              <w:t>Signed by the Chair of Governors</w:t>
            </w:r>
          </w:p>
          <w:p w:rsidR="00F93EBA" w:rsidRDefault="00F93EBA">
            <w:pPr>
              <w:widowControl w:val="0"/>
              <w:pBdr>
                <w:top w:val="nil"/>
                <w:left w:val="nil"/>
                <w:bottom w:val="nil"/>
                <w:right w:val="nil"/>
                <w:between w:val="nil"/>
              </w:pBdr>
              <w:spacing w:before="0" w:after="0"/>
              <w:rPr>
                <w:b/>
                <w:sz w:val="24"/>
                <w:szCs w:val="24"/>
              </w:rPr>
            </w:pPr>
          </w:p>
        </w:tc>
        <w:tc>
          <w:tcPr>
            <w:tcW w:w="4816" w:type="dxa"/>
            <w:shd w:val="clear" w:color="auto" w:fill="auto"/>
            <w:tcMar>
              <w:top w:w="100" w:type="dxa"/>
              <w:left w:w="100" w:type="dxa"/>
              <w:bottom w:w="100" w:type="dxa"/>
              <w:right w:w="100" w:type="dxa"/>
            </w:tcMar>
          </w:tcPr>
          <w:p w:rsidR="00F93EBA" w:rsidRDefault="004B0230">
            <w:pPr>
              <w:widowControl w:val="0"/>
              <w:pBdr>
                <w:top w:val="nil"/>
                <w:left w:val="nil"/>
                <w:bottom w:val="nil"/>
                <w:right w:val="nil"/>
                <w:between w:val="nil"/>
              </w:pBdr>
              <w:spacing w:before="0" w:after="0"/>
              <w:rPr>
                <w:b/>
                <w:sz w:val="24"/>
                <w:szCs w:val="24"/>
              </w:rPr>
            </w:pPr>
            <w:r>
              <w:rPr>
                <w:b/>
                <w:sz w:val="24"/>
                <w:szCs w:val="24"/>
              </w:rPr>
              <w:t>N Hubbard</w:t>
            </w:r>
            <w:bookmarkStart w:id="1" w:name="_GoBack"/>
            <w:bookmarkEnd w:id="1"/>
          </w:p>
        </w:tc>
      </w:tr>
    </w:tbl>
    <w:tbl>
      <w:tblPr>
        <w:tblStyle w:val="TableGrid"/>
        <w:tblpPr w:leftFromText="180" w:rightFromText="180" w:vertAnchor="text" w:horzAnchor="page" w:tblpX="847" w:tblpY="2090"/>
        <w:tblW w:w="9622" w:type="dxa"/>
        <w:tblLook w:val="04A0" w:firstRow="1" w:lastRow="0" w:firstColumn="1" w:lastColumn="0" w:noHBand="0" w:noVBand="1"/>
      </w:tblPr>
      <w:tblGrid>
        <w:gridCol w:w="7366"/>
        <w:gridCol w:w="2256"/>
      </w:tblGrid>
      <w:tr w:rsidR="00F30BA0" w:rsidRPr="00F30BA0" w:rsidTr="00F30BA0">
        <w:tc>
          <w:tcPr>
            <w:tcW w:w="7366" w:type="dxa"/>
          </w:tcPr>
          <w:p w:rsidR="00F30BA0" w:rsidRPr="00F30BA0" w:rsidRDefault="002C16F0" w:rsidP="00080CFE">
            <w:pPr>
              <w:pStyle w:val="Heading1"/>
              <w:spacing w:before="120"/>
              <w:rPr>
                <w:b w:val="0"/>
                <w:sz w:val="24"/>
                <w:szCs w:val="24"/>
              </w:rPr>
            </w:pPr>
            <w:r>
              <w:rPr>
                <w:b w:val="0"/>
                <w:noProof/>
                <w:sz w:val="24"/>
                <w:szCs w:val="24"/>
              </w:rPr>
              <w:lastRenderedPageBreak/>
              <mc:AlternateContent>
                <mc:Choice Requires="wps">
                  <w:drawing>
                    <wp:anchor distT="0" distB="0" distL="114300" distR="114300" simplePos="0" relativeHeight="251664384" behindDoc="0" locked="0" layoutInCell="1" allowOverlap="1">
                      <wp:simplePos x="0" y="0"/>
                      <wp:positionH relativeFrom="column">
                        <wp:posOffset>-42908</wp:posOffset>
                      </wp:positionH>
                      <wp:positionV relativeFrom="paragraph">
                        <wp:posOffset>-590187</wp:posOffset>
                      </wp:positionV>
                      <wp:extent cx="2035629" cy="435428"/>
                      <wp:effectExtent l="0" t="0" r="22225" b="22225"/>
                      <wp:wrapNone/>
                      <wp:docPr id="7" name="Text Box 7"/>
                      <wp:cNvGraphicFramePr/>
                      <a:graphic xmlns:a="http://schemas.openxmlformats.org/drawingml/2006/main">
                        <a:graphicData uri="http://schemas.microsoft.com/office/word/2010/wordprocessingShape">
                          <wps:wsp>
                            <wps:cNvSpPr txBox="1"/>
                            <wps:spPr>
                              <a:xfrm>
                                <a:off x="0" y="0"/>
                                <a:ext cx="2035629" cy="435428"/>
                              </a:xfrm>
                              <a:prstGeom prst="rect">
                                <a:avLst/>
                              </a:prstGeom>
                              <a:solidFill>
                                <a:schemeClr val="lt1"/>
                              </a:solidFill>
                              <a:ln w="6350">
                                <a:solidFill>
                                  <a:prstClr val="black"/>
                                </a:solidFill>
                              </a:ln>
                            </wps:spPr>
                            <wps:txbx>
                              <w:txbxContent>
                                <w:p w:rsidR="00AC6FB2" w:rsidRPr="002C16F0" w:rsidRDefault="00AC6FB2">
                                  <w:pPr>
                                    <w:rPr>
                                      <w:b/>
                                      <w:sz w:val="28"/>
                                    </w:rPr>
                                  </w:pPr>
                                  <w:r>
                                    <w:rPr>
                                      <w:b/>
                                      <w:sz w:val="28"/>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4pt;margin-top:-46.45pt;width:160.3pt;height:34.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" fillcolor="white [3201]" strokeweight=".5pt">
                      <v:textbox>
                        <w:txbxContent>
                          <w:p w:rsidR="00AC6FB2" w:rsidRPr="002C16F0" w:rsidRDefault="00AC6FB2">
                            <w:pPr>
                              <w:rPr>
                                <w:b/>
                                <w:sz w:val="28"/>
                              </w:rPr>
                            </w:pPr>
                            <w:r>
                              <w:rPr>
                                <w:b/>
                                <w:sz w:val="28"/>
                              </w:rPr>
                              <w:t>Contents</w:t>
                            </w:r>
                          </w:p>
                        </w:txbxContent>
                      </v:textbox>
                    </v:shape>
                  </w:pict>
                </mc:Fallback>
              </mc:AlternateContent>
            </w:r>
            <w:r w:rsidR="00F30BA0">
              <w:rPr>
                <w:b w:val="0"/>
                <w:sz w:val="24"/>
                <w:szCs w:val="24"/>
              </w:rPr>
              <w:t>1. Introduction</w:t>
            </w:r>
          </w:p>
        </w:tc>
        <w:tc>
          <w:tcPr>
            <w:tcW w:w="2256" w:type="dxa"/>
          </w:tcPr>
          <w:p w:rsidR="00F30BA0" w:rsidRPr="00F30BA0" w:rsidRDefault="00F30BA0" w:rsidP="00080CFE">
            <w:pPr>
              <w:pStyle w:val="Heading1"/>
              <w:spacing w:before="120"/>
              <w:jc w:val="center"/>
              <w:rPr>
                <w:b w:val="0"/>
                <w:sz w:val="24"/>
                <w:szCs w:val="24"/>
              </w:rPr>
            </w:pPr>
            <w:r>
              <w:rPr>
                <w:b w:val="0"/>
                <w:sz w:val="24"/>
                <w:szCs w:val="24"/>
              </w:rPr>
              <w:t>3</w:t>
            </w:r>
          </w:p>
        </w:tc>
      </w:tr>
      <w:tr w:rsidR="00F30BA0" w:rsidRPr="00F30BA0" w:rsidTr="00F30BA0">
        <w:tc>
          <w:tcPr>
            <w:tcW w:w="7366" w:type="dxa"/>
          </w:tcPr>
          <w:p w:rsidR="00F30BA0" w:rsidRPr="00F30BA0" w:rsidRDefault="00F30BA0" w:rsidP="00080CFE">
            <w:pPr>
              <w:pStyle w:val="Heading1"/>
              <w:spacing w:before="120"/>
              <w:rPr>
                <w:b w:val="0"/>
                <w:sz w:val="24"/>
                <w:szCs w:val="24"/>
              </w:rPr>
            </w:pPr>
            <w:r>
              <w:rPr>
                <w:b w:val="0"/>
                <w:sz w:val="24"/>
                <w:szCs w:val="24"/>
              </w:rPr>
              <w:t xml:space="preserve">2. </w:t>
            </w:r>
            <w:r w:rsidR="00080CFE">
              <w:rPr>
                <w:b w:val="0"/>
                <w:sz w:val="24"/>
                <w:szCs w:val="24"/>
              </w:rPr>
              <w:t>Purpose of assessment</w:t>
            </w:r>
          </w:p>
        </w:tc>
        <w:tc>
          <w:tcPr>
            <w:tcW w:w="2256" w:type="dxa"/>
          </w:tcPr>
          <w:p w:rsidR="00F30BA0" w:rsidRPr="00F30BA0" w:rsidRDefault="00080CFE" w:rsidP="00080CFE">
            <w:pPr>
              <w:pStyle w:val="Heading1"/>
              <w:spacing w:before="120"/>
              <w:jc w:val="center"/>
              <w:rPr>
                <w:b w:val="0"/>
                <w:sz w:val="24"/>
                <w:szCs w:val="24"/>
              </w:rPr>
            </w:pPr>
            <w:r>
              <w:rPr>
                <w:b w:val="0"/>
                <w:sz w:val="24"/>
                <w:szCs w:val="24"/>
              </w:rPr>
              <w:t>3</w:t>
            </w:r>
          </w:p>
        </w:tc>
      </w:tr>
      <w:tr w:rsidR="00F30BA0" w:rsidRPr="00F30BA0" w:rsidTr="00F30BA0">
        <w:tc>
          <w:tcPr>
            <w:tcW w:w="7366" w:type="dxa"/>
          </w:tcPr>
          <w:p w:rsidR="00F30BA0" w:rsidRPr="00F30BA0" w:rsidRDefault="00080CFE" w:rsidP="00080CFE">
            <w:pPr>
              <w:pStyle w:val="Heading1"/>
              <w:spacing w:before="120"/>
              <w:rPr>
                <w:b w:val="0"/>
                <w:sz w:val="24"/>
                <w:szCs w:val="24"/>
              </w:rPr>
            </w:pPr>
            <w:r>
              <w:rPr>
                <w:b w:val="0"/>
                <w:sz w:val="24"/>
                <w:szCs w:val="24"/>
              </w:rPr>
              <w:t>3. Principles of assessment</w:t>
            </w:r>
          </w:p>
        </w:tc>
        <w:tc>
          <w:tcPr>
            <w:tcW w:w="2256" w:type="dxa"/>
          </w:tcPr>
          <w:p w:rsidR="00F30BA0" w:rsidRPr="00F30BA0" w:rsidRDefault="00080CFE" w:rsidP="00080CFE">
            <w:pPr>
              <w:pStyle w:val="Heading1"/>
              <w:spacing w:before="120"/>
              <w:jc w:val="center"/>
              <w:rPr>
                <w:b w:val="0"/>
                <w:sz w:val="24"/>
                <w:szCs w:val="24"/>
              </w:rPr>
            </w:pPr>
            <w:r>
              <w:rPr>
                <w:b w:val="0"/>
                <w:sz w:val="24"/>
                <w:szCs w:val="24"/>
              </w:rPr>
              <w:t>3</w:t>
            </w:r>
          </w:p>
        </w:tc>
      </w:tr>
      <w:tr w:rsidR="00F30BA0" w:rsidRPr="00F30BA0" w:rsidTr="00F30BA0">
        <w:tc>
          <w:tcPr>
            <w:tcW w:w="7366" w:type="dxa"/>
          </w:tcPr>
          <w:p w:rsidR="00F30BA0" w:rsidRPr="00F30BA0" w:rsidRDefault="00080CFE" w:rsidP="00080CFE">
            <w:pPr>
              <w:pStyle w:val="Heading1"/>
              <w:spacing w:before="120"/>
              <w:rPr>
                <w:b w:val="0"/>
                <w:sz w:val="24"/>
                <w:szCs w:val="24"/>
              </w:rPr>
            </w:pPr>
            <w:r>
              <w:rPr>
                <w:b w:val="0"/>
                <w:sz w:val="24"/>
                <w:szCs w:val="24"/>
              </w:rPr>
              <w:t>4. Expected practice in summative assessment</w:t>
            </w:r>
          </w:p>
        </w:tc>
        <w:tc>
          <w:tcPr>
            <w:tcW w:w="2256" w:type="dxa"/>
          </w:tcPr>
          <w:p w:rsidR="00F30BA0" w:rsidRPr="00F30BA0" w:rsidRDefault="00080CFE" w:rsidP="00080CFE">
            <w:pPr>
              <w:pStyle w:val="Heading1"/>
              <w:spacing w:before="120"/>
              <w:jc w:val="center"/>
              <w:rPr>
                <w:b w:val="0"/>
                <w:sz w:val="24"/>
                <w:szCs w:val="24"/>
              </w:rPr>
            </w:pPr>
            <w:r>
              <w:rPr>
                <w:b w:val="0"/>
                <w:sz w:val="24"/>
                <w:szCs w:val="24"/>
              </w:rPr>
              <w:t>4</w:t>
            </w:r>
          </w:p>
        </w:tc>
      </w:tr>
      <w:tr w:rsidR="00F30BA0" w:rsidRPr="00F30BA0" w:rsidTr="00F30BA0">
        <w:tc>
          <w:tcPr>
            <w:tcW w:w="7366" w:type="dxa"/>
          </w:tcPr>
          <w:p w:rsidR="00F30BA0" w:rsidRPr="00F30BA0" w:rsidRDefault="00080CFE" w:rsidP="00080CFE">
            <w:pPr>
              <w:pStyle w:val="Heading1"/>
              <w:spacing w:before="120"/>
              <w:rPr>
                <w:b w:val="0"/>
                <w:sz w:val="24"/>
                <w:szCs w:val="24"/>
              </w:rPr>
            </w:pPr>
            <w:r>
              <w:rPr>
                <w:b w:val="0"/>
                <w:sz w:val="24"/>
                <w:szCs w:val="24"/>
              </w:rPr>
              <w:t>5. School data collection</w:t>
            </w:r>
          </w:p>
        </w:tc>
        <w:tc>
          <w:tcPr>
            <w:tcW w:w="2256" w:type="dxa"/>
          </w:tcPr>
          <w:p w:rsidR="00F30BA0" w:rsidRPr="00F30BA0" w:rsidRDefault="00080CFE" w:rsidP="00080CFE">
            <w:pPr>
              <w:pStyle w:val="Heading1"/>
              <w:spacing w:before="120"/>
              <w:jc w:val="center"/>
              <w:rPr>
                <w:b w:val="0"/>
                <w:sz w:val="24"/>
                <w:szCs w:val="24"/>
              </w:rPr>
            </w:pPr>
            <w:r>
              <w:rPr>
                <w:b w:val="0"/>
                <w:sz w:val="24"/>
                <w:szCs w:val="24"/>
              </w:rPr>
              <w:t>5</w:t>
            </w:r>
          </w:p>
        </w:tc>
      </w:tr>
      <w:tr w:rsidR="00F30BA0" w:rsidRPr="00F30BA0" w:rsidTr="00F30BA0">
        <w:tc>
          <w:tcPr>
            <w:tcW w:w="7366" w:type="dxa"/>
          </w:tcPr>
          <w:p w:rsidR="00F30BA0" w:rsidRPr="00F30BA0" w:rsidRDefault="00080CFE" w:rsidP="00080CFE">
            <w:pPr>
              <w:pStyle w:val="Heading1"/>
              <w:spacing w:before="120"/>
              <w:rPr>
                <w:b w:val="0"/>
                <w:sz w:val="24"/>
                <w:szCs w:val="24"/>
              </w:rPr>
            </w:pPr>
            <w:r>
              <w:rPr>
                <w:b w:val="0"/>
                <w:sz w:val="24"/>
                <w:szCs w:val="24"/>
              </w:rPr>
              <w:t>6. Our Feedback Policy</w:t>
            </w:r>
          </w:p>
        </w:tc>
        <w:tc>
          <w:tcPr>
            <w:tcW w:w="2256" w:type="dxa"/>
          </w:tcPr>
          <w:p w:rsidR="00F30BA0" w:rsidRPr="00F30BA0" w:rsidRDefault="00080CFE" w:rsidP="00080CFE">
            <w:pPr>
              <w:pStyle w:val="Heading1"/>
              <w:spacing w:before="120"/>
              <w:jc w:val="center"/>
              <w:rPr>
                <w:b w:val="0"/>
                <w:sz w:val="24"/>
                <w:szCs w:val="24"/>
              </w:rPr>
            </w:pPr>
            <w:r>
              <w:rPr>
                <w:b w:val="0"/>
                <w:sz w:val="24"/>
                <w:szCs w:val="24"/>
              </w:rPr>
              <w:t>6</w:t>
            </w:r>
          </w:p>
        </w:tc>
      </w:tr>
      <w:tr w:rsidR="00F30BA0" w:rsidRPr="00F30BA0" w:rsidTr="00F30BA0">
        <w:tc>
          <w:tcPr>
            <w:tcW w:w="7366" w:type="dxa"/>
          </w:tcPr>
          <w:p w:rsidR="00F30BA0" w:rsidRPr="00F30BA0" w:rsidRDefault="00080CFE" w:rsidP="00080CFE">
            <w:pPr>
              <w:pStyle w:val="Heading1"/>
              <w:spacing w:before="120"/>
              <w:rPr>
                <w:b w:val="0"/>
                <w:sz w:val="24"/>
                <w:szCs w:val="24"/>
              </w:rPr>
            </w:pPr>
            <w:r>
              <w:rPr>
                <w:b w:val="0"/>
                <w:sz w:val="24"/>
                <w:szCs w:val="24"/>
              </w:rPr>
              <w:t>7. Quality Assuring Assessment and Feedback</w:t>
            </w:r>
          </w:p>
        </w:tc>
        <w:tc>
          <w:tcPr>
            <w:tcW w:w="2256" w:type="dxa"/>
          </w:tcPr>
          <w:p w:rsidR="00F30BA0" w:rsidRPr="00F30BA0" w:rsidRDefault="00080CFE" w:rsidP="00080CFE">
            <w:pPr>
              <w:pStyle w:val="Heading1"/>
              <w:spacing w:before="120"/>
              <w:jc w:val="center"/>
              <w:rPr>
                <w:b w:val="0"/>
                <w:sz w:val="24"/>
                <w:szCs w:val="24"/>
              </w:rPr>
            </w:pPr>
            <w:r>
              <w:rPr>
                <w:b w:val="0"/>
                <w:sz w:val="24"/>
                <w:szCs w:val="24"/>
              </w:rPr>
              <w:t>8</w:t>
            </w:r>
          </w:p>
        </w:tc>
      </w:tr>
      <w:tr w:rsidR="00F30BA0" w:rsidRPr="00F30BA0" w:rsidTr="00F30BA0">
        <w:tc>
          <w:tcPr>
            <w:tcW w:w="7366" w:type="dxa"/>
          </w:tcPr>
          <w:p w:rsidR="00F30BA0" w:rsidRPr="00F30BA0" w:rsidRDefault="00080CFE" w:rsidP="00080CFE">
            <w:pPr>
              <w:pStyle w:val="Heading1"/>
              <w:spacing w:before="120"/>
              <w:rPr>
                <w:b w:val="0"/>
                <w:sz w:val="24"/>
                <w:szCs w:val="24"/>
              </w:rPr>
            </w:pPr>
            <w:r>
              <w:rPr>
                <w:b w:val="0"/>
                <w:sz w:val="24"/>
                <w:szCs w:val="24"/>
              </w:rPr>
              <w:t>8. Training and Support</w:t>
            </w:r>
          </w:p>
        </w:tc>
        <w:tc>
          <w:tcPr>
            <w:tcW w:w="2256" w:type="dxa"/>
          </w:tcPr>
          <w:p w:rsidR="00F30BA0" w:rsidRPr="00F30BA0" w:rsidRDefault="00080CFE" w:rsidP="00080CFE">
            <w:pPr>
              <w:pStyle w:val="Heading1"/>
              <w:spacing w:before="120"/>
              <w:jc w:val="center"/>
              <w:rPr>
                <w:b w:val="0"/>
                <w:sz w:val="24"/>
                <w:szCs w:val="24"/>
              </w:rPr>
            </w:pPr>
            <w:r>
              <w:rPr>
                <w:b w:val="0"/>
                <w:sz w:val="24"/>
                <w:szCs w:val="24"/>
              </w:rPr>
              <w:t>8</w:t>
            </w:r>
          </w:p>
        </w:tc>
      </w:tr>
      <w:tr w:rsidR="00080CFE" w:rsidRPr="00F30BA0" w:rsidTr="00F30BA0">
        <w:tc>
          <w:tcPr>
            <w:tcW w:w="7366" w:type="dxa"/>
          </w:tcPr>
          <w:p w:rsidR="00080CFE" w:rsidRDefault="00080CFE" w:rsidP="00080CFE">
            <w:pPr>
              <w:pStyle w:val="Heading1"/>
              <w:spacing w:before="120"/>
              <w:rPr>
                <w:b w:val="0"/>
                <w:sz w:val="24"/>
                <w:szCs w:val="24"/>
              </w:rPr>
            </w:pPr>
            <w:r>
              <w:rPr>
                <w:b w:val="0"/>
                <w:sz w:val="24"/>
                <w:szCs w:val="24"/>
              </w:rPr>
              <w:t>9. Inclusion</w:t>
            </w:r>
          </w:p>
        </w:tc>
        <w:tc>
          <w:tcPr>
            <w:tcW w:w="2256" w:type="dxa"/>
          </w:tcPr>
          <w:p w:rsidR="00080CFE" w:rsidRDefault="00080CFE" w:rsidP="00080CFE">
            <w:pPr>
              <w:pStyle w:val="Heading1"/>
              <w:spacing w:before="120"/>
              <w:jc w:val="center"/>
              <w:rPr>
                <w:b w:val="0"/>
                <w:sz w:val="24"/>
                <w:szCs w:val="24"/>
              </w:rPr>
            </w:pPr>
            <w:r>
              <w:rPr>
                <w:b w:val="0"/>
                <w:sz w:val="24"/>
                <w:szCs w:val="24"/>
              </w:rPr>
              <w:t>9</w:t>
            </w:r>
          </w:p>
        </w:tc>
      </w:tr>
      <w:tr w:rsidR="00080CFE" w:rsidRPr="00F30BA0" w:rsidTr="00F30BA0">
        <w:tc>
          <w:tcPr>
            <w:tcW w:w="7366" w:type="dxa"/>
          </w:tcPr>
          <w:p w:rsidR="00080CFE" w:rsidRDefault="00080CFE" w:rsidP="00080CFE">
            <w:pPr>
              <w:pStyle w:val="Heading1"/>
              <w:spacing w:before="120"/>
              <w:rPr>
                <w:b w:val="0"/>
                <w:sz w:val="24"/>
                <w:szCs w:val="24"/>
              </w:rPr>
            </w:pPr>
            <w:r>
              <w:rPr>
                <w:b w:val="0"/>
                <w:sz w:val="24"/>
                <w:szCs w:val="24"/>
              </w:rPr>
              <w:t>10. Roles and responsibilities</w:t>
            </w:r>
          </w:p>
        </w:tc>
        <w:tc>
          <w:tcPr>
            <w:tcW w:w="2256" w:type="dxa"/>
          </w:tcPr>
          <w:p w:rsidR="00080CFE" w:rsidRDefault="00080CFE" w:rsidP="00080CFE">
            <w:pPr>
              <w:pStyle w:val="Heading1"/>
              <w:spacing w:before="120"/>
              <w:jc w:val="center"/>
              <w:rPr>
                <w:b w:val="0"/>
                <w:sz w:val="24"/>
                <w:szCs w:val="24"/>
              </w:rPr>
            </w:pPr>
            <w:r>
              <w:rPr>
                <w:b w:val="0"/>
                <w:sz w:val="24"/>
                <w:szCs w:val="24"/>
              </w:rPr>
              <w:t>9</w:t>
            </w:r>
          </w:p>
        </w:tc>
      </w:tr>
      <w:tr w:rsidR="00080CFE" w:rsidRPr="00F30BA0" w:rsidTr="00F30BA0">
        <w:tc>
          <w:tcPr>
            <w:tcW w:w="7366" w:type="dxa"/>
          </w:tcPr>
          <w:p w:rsidR="00080CFE" w:rsidRDefault="00080CFE" w:rsidP="00080CFE">
            <w:pPr>
              <w:pStyle w:val="Heading1"/>
              <w:spacing w:before="120"/>
              <w:rPr>
                <w:b w:val="0"/>
                <w:sz w:val="24"/>
                <w:szCs w:val="24"/>
              </w:rPr>
            </w:pPr>
            <w:r>
              <w:rPr>
                <w:b w:val="0"/>
                <w:sz w:val="24"/>
                <w:szCs w:val="24"/>
              </w:rPr>
              <w:t>11. Links with other policies</w:t>
            </w:r>
          </w:p>
        </w:tc>
        <w:tc>
          <w:tcPr>
            <w:tcW w:w="2256" w:type="dxa"/>
          </w:tcPr>
          <w:p w:rsidR="00080CFE" w:rsidRDefault="00080CFE" w:rsidP="00080CFE">
            <w:pPr>
              <w:pStyle w:val="Heading1"/>
              <w:spacing w:before="120"/>
              <w:jc w:val="center"/>
              <w:rPr>
                <w:b w:val="0"/>
                <w:sz w:val="24"/>
                <w:szCs w:val="24"/>
              </w:rPr>
            </w:pPr>
            <w:r>
              <w:rPr>
                <w:b w:val="0"/>
                <w:sz w:val="24"/>
                <w:szCs w:val="24"/>
              </w:rPr>
              <w:t>9</w:t>
            </w:r>
          </w:p>
        </w:tc>
      </w:tr>
      <w:tr w:rsidR="00080CFE" w:rsidRPr="00F30BA0" w:rsidTr="00F30BA0">
        <w:tc>
          <w:tcPr>
            <w:tcW w:w="7366" w:type="dxa"/>
          </w:tcPr>
          <w:p w:rsidR="00080CFE" w:rsidRDefault="00080CFE" w:rsidP="00080CFE">
            <w:pPr>
              <w:pStyle w:val="Heading1"/>
              <w:spacing w:before="120"/>
              <w:rPr>
                <w:b w:val="0"/>
                <w:sz w:val="24"/>
                <w:szCs w:val="24"/>
              </w:rPr>
            </w:pPr>
          </w:p>
        </w:tc>
        <w:tc>
          <w:tcPr>
            <w:tcW w:w="2256" w:type="dxa"/>
          </w:tcPr>
          <w:p w:rsidR="00080CFE" w:rsidRDefault="00080CFE" w:rsidP="00080CFE">
            <w:pPr>
              <w:pStyle w:val="Heading1"/>
              <w:spacing w:before="120"/>
              <w:jc w:val="center"/>
              <w:rPr>
                <w:b w:val="0"/>
                <w:sz w:val="24"/>
                <w:szCs w:val="24"/>
              </w:rPr>
            </w:pPr>
          </w:p>
        </w:tc>
      </w:tr>
      <w:tr w:rsidR="00080CFE" w:rsidRPr="00F30BA0" w:rsidTr="00F30BA0">
        <w:tc>
          <w:tcPr>
            <w:tcW w:w="7366" w:type="dxa"/>
          </w:tcPr>
          <w:p w:rsidR="00080CFE" w:rsidRPr="006516C6" w:rsidRDefault="00080CFE" w:rsidP="00080CFE">
            <w:pPr>
              <w:pStyle w:val="Heading1"/>
              <w:spacing w:before="120"/>
              <w:rPr>
                <w:sz w:val="24"/>
                <w:szCs w:val="24"/>
              </w:rPr>
            </w:pPr>
            <w:r w:rsidRPr="006516C6">
              <w:rPr>
                <w:sz w:val="24"/>
                <w:szCs w:val="24"/>
              </w:rPr>
              <w:t>Appendices</w:t>
            </w:r>
          </w:p>
        </w:tc>
        <w:tc>
          <w:tcPr>
            <w:tcW w:w="2256" w:type="dxa"/>
          </w:tcPr>
          <w:p w:rsidR="00080CFE" w:rsidRDefault="00080CFE" w:rsidP="00080CFE">
            <w:pPr>
              <w:pStyle w:val="Heading1"/>
              <w:spacing w:before="120"/>
              <w:jc w:val="center"/>
              <w:rPr>
                <w:b w:val="0"/>
                <w:sz w:val="24"/>
                <w:szCs w:val="24"/>
              </w:rPr>
            </w:pPr>
          </w:p>
        </w:tc>
      </w:tr>
      <w:tr w:rsidR="00080CFE" w:rsidRPr="00F30BA0" w:rsidTr="00F30BA0">
        <w:tc>
          <w:tcPr>
            <w:tcW w:w="7366" w:type="dxa"/>
          </w:tcPr>
          <w:p w:rsidR="00080CFE" w:rsidRDefault="00080CFE" w:rsidP="00080CFE">
            <w:pPr>
              <w:pStyle w:val="Heading1"/>
              <w:spacing w:before="120"/>
              <w:rPr>
                <w:b w:val="0"/>
                <w:sz w:val="24"/>
                <w:szCs w:val="24"/>
              </w:rPr>
            </w:pPr>
            <w:r>
              <w:rPr>
                <w:b w:val="0"/>
                <w:sz w:val="24"/>
                <w:szCs w:val="24"/>
              </w:rPr>
              <w:t>Appendix 1 – The Wordsley Way – Marking and Feedback – Policy into Practice</w:t>
            </w:r>
          </w:p>
        </w:tc>
        <w:tc>
          <w:tcPr>
            <w:tcW w:w="2256" w:type="dxa"/>
          </w:tcPr>
          <w:p w:rsidR="00080CFE" w:rsidRDefault="00883693" w:rsidP="00080CFE">
            <w:pPr>
              <w:pStyle w:val="Heading1"/>
              <w:spacing w:before="120"/>
              <w:jc w:val="center"/>
              <w:rPr>
                <w:b w:val="0"/>
                <w:sz w:val="24"/>
                <w:szCs w:val="24"/>
              </w:rPr>
            </w:pPr>
            <w:r>
              <w:rPr>
                <w:b w:val="0"/>
                <w:sz w:val="24"/>
                <w:szCs w:val="24"/>
              </w:rPr>
              <w:t>10</w:t>
            </w:r>
          </w:p>
        </w:tc>
      </w:tr>
      <w:tr w:rsidR="00080CFE" w:rsidRPr="00F30BA0" w:rsidTr="00F30BA0">
        <w:tc>
          <w:tcPr>
            <w:tcW w:w="7366" w:type="dxa"/>
          </w:tcPr>
          <w:p w:rsidR="00080CFE" w:rsidRDefault="00080CFE" w:rsidP="00080CFE">
            <w:pPr>
              <w:pStyle w:val="Heading1"/>
              <w:spacing w:before="120"/>
              <w:rPr>
                <w:b w:val="0"/>
                <w:sz w:val="24"/>
                <w:szCs w:val="24"/>
              </w:rPr>
            </w:pPr>
            <w:r>
              <w:rPr>
                <w:b w:val="0"/>
                <w:sz w:val="24"/>
                <w:szCs w:val="24"/>
              </w:rPr>
              <w:t>Appendix 2 – Presentation Guide</w:t>
            </w:r>
          </w:p>
        </w:tc>
        <w:tc>
          <w:tcPr>
            <w:tcW w:w="2256" w:type="dxa"/>
          </w:tcPr>
          <w:p w:rsidR="00080CFE" w:rsidRDefault="00883693" w:rsidP="00080CFE">
            <w:pPr>
              <w:pStyle w:val="Heading1"/>
              <w:spacing w:before="120"/>
              <w:jc w:val="center"/>
              <w:rPr>
                <w:b w:val="0"/>
                <w:sz w:val="24"/>
                <w:szCs w:val="24"/>
              </w:rPr>
            </w:pPr>
            <w:r>
              <w:rPr>
                <w:b w:val="0"/>
                <w:sz w:val="24"/>
                <w:szCs w:val="24"/>
              </w:rPr>
              <w:t>11</w:t>
            </w:r>
          </w:p>
        </w:tc>
      </w:tr>
      <w:tr w:rsidR="00080CFE" w:rsidRPr="00F30BA0" w:rsidTr="00F30BA0">
        <w:tc>
          <w:tcPr>
            <w:tcW w:w="7366" w:type="dxa"/>
          </w:tcPr>
          <w:p w:rsidR="00080CFE" w:rsidRDefault="00080CFE" w:rsidP="00080CFE">
            <w:pPr>
              <w:pStyle w:val="Heading1"/>
              <w:spacing w:before="120"/>
              <w:rPr>
                <w:b w:val="0"/>
                <w:sz w:val="24"/>
                <w:szCs w:val="24"/>
              </w:rPr>
            </w:pPr>
            <w:r>
              <w:rPr>
                <w:b w:val="0"/>
                <w:sz w:val="24"/>
                <w:szCs w:val="24"/>
              </w:rPr>
              <w:t>Appendix 3 – Examples of WWW and Grow targets</w:t>
            </w:r>
          </w:p>
        </w:tc>
        <w:tc>
          <w:tcPr>
            <w:tcW w:w="2256" w:type="dxa"/>
          </w:tcPr>
          <w:p w:rsidR="00080CFE" w:rsidRDefault="00883693" w:rsidP="00080CFE">
            <w:pPr>
              <w:pStyle w:val="Heading1"/>
              <w:spacing w:before="120"/>
              <w:jc w:val="center"/>
              <w:rPr>
                <w:b w:val="0"/>
                <w:sz w:val="24"/>
                <w:szCs w:val="24"/>
              </w:rPr>
            </w:pPr>
            <w:r>
              <w:rPr>
                <w:b w:val="0"/>
                <w:sz w:val="24"/>
                <w:szCs w:val="24"/>
              </w:rPr>
              <w:t>12</w:t>
            </w:r>
          </w:p>
        </w:tc>
      </w:tr>
      <w:tr w:rsidR="00080CFE" w:rsidRPr="00F30BA0" w:rsidTr="00F30BA0">
        <w:tc>
          <w:tcPr>
            <w:tcW w:w="7366" w:type="dxa"/>
          </w:tcPr>
          <w:p w:rsidR="00080CFE" w:rsidRDefault="00080CFE" w:rsidP="00080CFE">
            <w:pPr>
              <w:pStyle w:val="Heading1"/>
              <w:spacing w:before="120"/>
              <w:rPr>
                <w:b w:val="0"/>
                <w:sz w:val="24"/>
                <w:szCs w:val="24"/>
              </w:rPr>
            </w:pPr>
            <w:r>
              <w:rPr>
                <w:b w:val="0"/>
                <w:sz w:val="24"/>
                <w:szCs w:val="24"/>
              </w:rPr>
              <w:t>Appendix 4 – Whole Class Feedback Sheet</w:t>
            </w:r>
          </w:p>
        </w:tc>
        <w:tc>
          <w:tcPr>
            <w:tcW w:w="2256" w:type="dxa"/>
          </w:tcPr>
          <w:p w:rsidR="00080CFE" w:rsidRDefault="00883693" w:rsidP="00080CFE">
            <w:pPr>
              <w:pStyle w:val="Heading1"/>
              <w:spacing w:before="120"/>
              <w:jc w:val="center"/>
              <w:rPr>
                <w:b w:val="0"/>
                <w:sz w:val="24"/>
                <w:szCs w:val="24"/>
              </w:rPr>
            </w:pPr>
            <w:r>
              <w:rPr>
                <w:b w:val="0"/>
                <w:sz w:val="24"/>
                <w:szCs w:val="24"/>
              </w:rPr>
              <w:t>13</w:t>
            </w:r>
          </w:p>
        </w:tc>
      </w:tr>
      <w:tr w:rsidR="00080CFE" w:rsidRPr="00F30BA0" w:rsidTr="00F30BA0">
        <w:tc>
          <w:tcPr>
            <w:tcW w:w="7366" w:type="dxa"/>
          </w:tcPr>
          <w:p w:rsidR="00080CFE" w:rsidRDefault="00080CFE" w:rsidP="00080CFE">
            <w:pPr>
              <w:pStyle w:val="Heading1"/>
              <w:spacing w:before="120"/>
              <w:rPr>
                <w:b w:val="0"/>
                <w:sz w:val="24"/>
                <w:szCs w:val="24"/>
              </w:rPr>
            </w:pPr>
            <w:r>
              <w:rPr>
                <w:b w:val="0"/>
                <w:sz w:val="24"/>
                <w:szCs w:val="24"/>
              </w:rPr>
              <w:t>Appendix 5 – Literacy Codes</w:t>
            </w:r>
            <w:r w:rsidR="00980DFF">
              <w:rPr>
                <w:b w:val="0"/>
                <w:sz w:val="24"/>
                <w:szCs w:val="24"/>
              </w:rPr>
              <w:t xml:space="preserve"> and spelling grid</w:t>
            </w:r>
          </w:p>
        </w:tc>
        <w:tc>
          <w:tcPr>
            <w:tcW w:w="2256" w:type="dxa"/>
          </w:tcPr>
          <w:p w:rsidR="00080CFE" w:rsidRDefault="00883693" w:rsidP="00080CFE">
            <w:pPr>
              <w:pStyle w:val="Heading1"/>
              <w:spacing w:before="120"/>
              <w:jc w:val="center"/>
              <w:rPr>
                <w:b w:val="0"/>
                <w:sz w:val="24"/>
                <w:szCs w:val="24"/>
              </w:rPr>
            </w:pPr>
            <w:r>
              <w:rPr>
                <w:b w:val="0"/>
                <w:sz w:val="24"/>
                <w:szCs w:val="24"/>
              </w:rPr>
              <w:t>14</w:t>
            </w:r>
          </w:p>
        </w:tc>
      </w:tr>
    </w:tbl>
    <w:p w:rsidR="00F93EBA" w:rsidRDefault="00F93EBA">
      <w:pPr>
        <w:pStyle w:val="Heading1"/>
        <w:rPr>
          <w:sz w:val="24"/>
          <w:szCs w:val="24"/>
        </w:rPr>
      </w:pPr>
      <w:bookmarkStart w:id="2" w:name="_heading=h.30j0zll" w:colFirst="0" w:colLast="0"/>
      <w:bookmarkEnd w:id="2"/>
    </w:p>
    <w:p w:rsidR="00F93EBA" w:rsidRDefault="00F93EBA">
      <w:pPr>
        <w:pStyle w:val="Heading1"/>
        <w:rPr>
          <w:sz w:val="24"/>
          <w:szCs w:val="24"/>
        </w:rPr>
      </w:pPr>
    </w:p>
    <w:p w:rsidR="00F93EBA" w:rsidRDefault="00F93EBA"/>
    <w:p w:rsidR="00F93EBA" w:rsidRDefault="00F93EBA"/>
    <w:p w:rsidR="00F93EBA" w:rsidRDefault="00F93EBA"/>
    <w:p w:rsidR="00F93EBA" w:rsidRDefault="00F93EBA"/>
    <w:p w:rsidR="00080CFE" w:rsidRDefault="00080CFE"/>
    <w:p w:rsidR="00A57CF7" w:rsidRDefault="00A57CF7" w:rsidP="00A57CF7">
      <w:pPr>
        <w:pStyle w:val="Heading1"/>
        <w:rPr>
          <w:sz w:val="24"/>
          <w:szCs w:val="24"/>
        </w:rPr>
      </w:pPr>
      <w:bookmarkStart w:id="3" w:name="_Toc200025186"/>
      <w:r>
        <w:rPr>
          <w:sz w:val="24"/>
          <w:szCs w:val="24"/>
        </w:rPr>
        <w:lastRenderedPageBreak/>
        <w:t>1. Introduction</w:t>
      </w:r>
      <w:bookmarkEnd w:id="3"/>
    </w:p>
    <w:p w:rsidR="00A57CF7" w:rsidRDefault="00A57CF7" w:rsidP="00A57CF7">
      <w:pPr>
        <w:pStyle w:val="Heading1"/>
        <w:rPr>
          <w:b w:val="0"/>
          <w:sz w:val="24"/>
          <w:szCs w:val="24"/>
        </w:rPr>
      </w:pPr>
      <w:bookmarkStart w:id="4" w:name="_Toc200025187"/>
      <w:r>
        <w:rPr>
          <w:b w:val="0"/>
          <w:sz w:val="24"/>
          <w:szCs w:val="24"/>
        </w:rPr>
        <w:t>The aim of this policy is to:</w:t>
      </w:r>
      <w:bookmarkEnd w:id="4"/>
    </w:p>
    <w:p w:rsidR="00A57CF7" w:rsidRDefault="00A57CF7" w:rsidP="00A57CF7">
      <w:pPr>
        <w:numPr>
          <w:ilvl w:val="0"/>
          <w:numId w:val="2"/>
        </w:numPr>
        <w:rPr>
          <w:sz w:val="24"/>
          <w:szCs w:val="24"/>
        </w:rPr>
      </w:pPr>
      <w:r>
        <w:rPr>
          <w:sz w:val="24"/>
          <w:szCs w:val="24"/>
        </w:rPr>
        <w:t>Provide clear guidelines on our approach to formative and summative assessment</w:t>
      </w:r>
    </w:p>
    <w:p w:rsidR="00A57CF7" w:rsidRDefault="00A57CF7" w:rsidP="00A57CF7">
      <w:pPr>
        <w:numPr>
          <w:ilvl w:val="0"/>
          <w:numId w:val="2"/>
        </w:numPr>
        <w:rPr>
          <w:sz w:val="24"/>
          <w:szCs w:val="24"/>
        </w:rPr>
      </w:pPr>
      <w:r>
        <w:rPr>
          <w:sz w:val="24"/>
          <w:szCs w:val="24"/>
        </w:rPr>
        <w:t>Establish a consistent and coherent approach to recording summative assessment outcomes and reporting to parents/carers</w:t>
      </w:r>
    </w:p>
    <w:p w:rsidR="00A57CF7" w:rsidRDefault="00A57CF7" w:rsidP="00A57CF7">
      <w:pPr>
        <w:numPr>
          <w:ilvl w:val="0"/>
          <w:numId w:val="2"/>
        </w:numPr>
        <w:rPr>
          <w:sz w:val="24"/>
          <w:szCs w:val="24"/>
        </w:rPr>
      </w:pPr>
      <w:r>
        <w:rPr>
          <w:sz w:val="24"/>
          <w:szCs w:val="24"/>
        </w:rPr>
        <w:t>Clearly set out how and when assessment practice will be monitored and evaluated</w:t>
      </w:r>
    </w:p>
    <w:p w:rsidR="00F93EBA" w:rsidRDefault="00A57CF7" w:rsidP="00A57CF7">
      <w:pPr>
        <w:pStyle w:val="Heading1"/>
        <w:rPr>
          <w:b w:val="0"/>
          <w:sz w:val="24"/>
          <w:szCs w:val="24"/>
        </w:rPr>
      </w:pPr>
      <w:bookmarkStart w:id="5" w:name="_Toc200025188"/>
      <w:r>
        <w:rPr>
          <w:b w:val="0"/>
          <w:sz w:val="24"/>
          <w:szCs w:val="24"/>
        </w:rPr>
        <w:t>Effective assessment and feedback is an essential part of the education process and is crucial in advancing pupil progress and outcomes.  It is recognised that teachers will develop a wide range of assessment techniques to support their pedagogy and that assessment will vary according to the subject being taught and the age range of the pupils.</w:t>
      </w:r>
      <w:bookmarkEnd w:id="5"/>
    </w:p>
    <w:p w:rsidR="00A57CF7" w:rsidRPr="00A57CF7" w:rsidRDefault="00A57CF7" w:rsidP="00A57CF7">
      <w:pPr>
        <w:rPr>
          <w:sz w:val="24"/>
        </w:rPr>
      </w:pPr>
      <w:r>
        <w:rPr>
          <w:sz w:val="24"/>
        </w:rPr>
        <w:t>Parents, Governors and other stakeholders need to be informed about the progress that pupils are making.</w:t>
      </w:r>
    </w:p>
    <w:p w:rsidR="00F93EBA" w:rsidRDefault="008650EA">
      <w:pPr>
        <w:pStyle w:val="Heading1"/>
        <w:rPr>
          <w:sz w:val="24"/>
          <w:szCs w:val="24"/>
        </w:rPr>
      </w:pPr>
      <w:bookmarkStart w:id="6" w:name="_Toc200025189"/>
      <w:r>
        <w:rPr>
          <w:sz w:val="24"/>
          <w:szCs w:val="24"/>
        </w:rPr>
        <w:t>2</w:t>
      </w:r>
      <w:r w:rsidR="00A57CF7">
        <w:rPr>
          <w:sz w:val="24"/>
          <w:szCs w:val="24"/>
        </w:rPr>
        <w:t>. Purpose of assessment</w:t>
      </w:r>
      <w:bookmarkEnd w:id="6"/>
    </w:p>
    <w:p w:rsidR="00A57CF7" w:rsidRDefault="00A57CF7">
      <w:pPr>
        <w:rPr>
          <w:sz w:val="24"/>
          <w:szCs w:val="24"/>
        </w:rPr>
      </w:pPr>
      <w:r>
        <w:rPr>
          <w:sz w:val="24"/>
          <w:szCs w:val="24"/>
        </w:rPr>
        <w:t>The purpose of high quality assessment and feedback at The Wordsley School is to:</w:t>
      </w:r>
    </w:p>
    <w:p w:rsidR="00A57CF7" w:rsidRPr="00A57CF7" w:rsidRDefault="00A57CF7" w:rsidP="00461318">
      <w:pPr>
        <w:pStyle w:val="ListParagraph"/>
      </w:pPr>
      <w:r>
        <w:t>Help pupils to know and understand where their strengths are and what they can do to improve</w:t>
      </w:r>
      <w:r w:rsidR="004C17AB">
        <w:t>.  Pupils should be able to articulate what they are doing well and what they need to do to improve.</w:t>
      </w:r>
    </w:p>
    <w:p w:rsidR="00A57CF7" w:rsidRPr="00A57CF7" w:rsidRDefault="00A57CF7" w:rsidP="00461318">
      <w:pPr>
        <w:pStyle w:val="ListParagraph"/>
      </w:pPr>
      <w:r>
        <w:t>Encourage pupils to take responsibility for their progress and advance their engagement with their learning</w:t>
      </w:r>
    </w:p>
    <w:p w:rsidR="00A57CF7" w:rsidRPr="00A57CF7" w:rsidRDefault="00A57CF7" w:rsidP="00461318">
      <w:pPr>
        <w:pStyle w:val="ListParagraph"/>
      </w:pPr>
      <w:r>
        <w:t>Allow teachers to gain information about a pupil’s knowledge, understanding and skills, including any misconceptions</w:t>
      </w:r>
    </w:p>
    <w:p w:rsidR="00A57CF7" w:rsidRPr="00A57CF7" w:rsidRDefault="00A57CF7" w:rsidP="00461318">
      <w:pPr>
        <w:pStyle w:val="ListParagraph"/>
      </w:pPr>
      <w:r>
        <w:t>Allow teachers to plan future learning activities to help pupils make better progress and adapt their teaching in response to assessments</w:t>
      </w:r>
    </w:p>
    <w:p w:rsidR="00A57CF7" w:rsidRPr="00A57CF7" w:rsidRDefault="00A57CF7" w:rsidP="00461318">
      <w:pPr>
        <w:pStyle w:val="ListParagraph"/>
      </w:pPr>
      <w:r>
        <w:t>Allow staff to plan extra support or interventions for individuals or groups of pupils</w:t>
      </w:r>
    </w:p>
    <w:p w:rsidR="00A57CF7" w:rsidRPr="00A57CF7" w:rsidRDefault="00A57CF7" w:rsidP="00461318">
      <w:pPr>
        <w:pStyle w:val="ListParagraph"/>
      </w:pPr>
      <w:r>
        <w:t>Allow leaders at the school to evaluate the effectiveness and the implementation of the planned curriculum</w:t>
      </w:r>
    </w:p>
    <w:p w:rsidR="00A57CF7" w:rsidRPr="008650EA" w:rsidRDefault="008650EA" w:rsidP="00461318">
      <w:pPr>
        <w:pStyle w:val="ListParagraph"/>
      </w:pPr>
      <w:r>
        <w:t>Allow leaders at the school to evaluate how its practices impact on learning.</w:t>
      </w:r>
    </w:p>
    <w:p w:rsidR="008650EA" w:rsidRPr="00A57CF7" w:rsidRDefault="008650EA" w:rsidP="00461318">
      <w:pPr>
        <w:pStyle w:val="ListParagraph"/>
      </w:pPr>
      <w:r>
        <w:t>Enables parents to support their child to achieve their aspirations</w:t>
      </w:r>
    </w:p>
    <w:p w:rsidR="008650EA" w:rsidRDefault="008650EA">
      <w:pPr>
        <w:rPr>
          <w:sz w:val="24"/>
          <w:szCs w:val="24"/>
        </w:rPr>
      </w:pPr>
    </w:p>
    <w:p w:rsidR="008650EA" w:rsidRPr="008650EA" w:rsidRDefault="008650EA">
      <w:pPr>
        <w:rPr>
          <w:b/>
          <w:sz w:val="24"/>
          <w:szCs w:val="24"/>
        </w:rPr>
      </w:pPr>
      <w:r>
        <w:rPr>
          <w:b/>
          <w:sz w:val="24"/>
          <w:szCs w:val="24"/>
        </w:rPr>
        <w:t>3. Principles of assessment</w:t>
      </w:r>
    </w:p>
    <w:p w:rsidR="008650EA" w:rsidRDefault="008650EA">
      <w:pPr>
        <w:rPr>
          <w:sz w:val="24"/>
          <w:szCs w:val="24"/>
        </w:rPr>
      </w:pPr>
      <w:r>
        <w:rPr>
          <w:sz w:val="24"/>
          <w:szCs w:val="24"/>
        </w:rPr>
        <w:t>3.1 Assessment can be summative (captures the outcomes of the learning process) or formative (part of the learning process).</w:t>
      </w:r>
    </w:p>
    <w:p w:rsidR="008650EA" w:rsidRDefault="008650EA">
      <w:pPr>
        <w:rPr>
          <w:sz w:val="24"/>
          <w:szCs w:val="24"/>
        </w:rPr>
      </w:pPr>
      <w:r>
        <w:rPr>
          <w:sz w:val="24"/>
          <w:szCs w:val="24"/>
        </w:rPr>
        <w:t>3.2 Whole school summative assessment happens at defined points across the school year. In KS3, summative assessment uses the increasing challenge of the curriculum as its progression model and covers cumulative content.  In KS4, summative assessment reflects the national GCSE examination criteria.</w:t>
      </w:r>
    </w:p>
    <w:p w:rsidR="008650EA" w:rsidRDefault="008650EA">
      <w:pPr>
        <w:rPr>
          <w:sz w:val="24"/>
          <w:szCs w:val="24"/>
        </w:rPr>
      </w:pPr>
      <w:r>
        <w:rPr>
          <w:sz w:val="24"/>
          <w:szCs w:val="24"/>
        </w:rPr>
        <w:t xml:space="preserve">3.3 Formative assessment is a continuous process which is used by teachers and pupils to </w:t>
      </w:r>
      <w:r w:rsidR="00461318">
        <w:rPr>
          <w:sz w:val="24"/>
          <w:szCs w:val="24"/>
        </w:rPr>
        <w:t xml:space="preserve">build a picture of what students know and can remember over time.  Teachers are expected to use formative assessment frequently during lesson time to </w:t>
      </w:r>
      <w:r>
        <w:rPr>
          <w:sz w:val="24"/>
          <w:szCs w:val="24"/>
        </w:rPr>
        <w:t xml:space="preserve">check for understanding, highlight misconceptions, identify strengths and next </w:t>
      </w:r>
      <w:r w:rsidR="00461318">
        <w:rPr>
          <w:sz w:val="24"/>
          <w:szCs w:val="24"/>
        </w:rPr>
        <w:t xml:space="preserve">steps, and consolidate learning (see </w:t>
      </w:r>
      <w:r w:rsidR="005F7C7B">
        <w:rPr>
          <w:sz w:val="24"/>
          <w:szCs w:val="24"/>
        </w:rPr>
        <w:t>7.5</w:t>
      </w:r>
      <w:r w:rsidR="00461318">
        <w:rPr>
          <w:sz w:val="24"/>
          <w:szCs w:val="24"/>
        </w:rPr>
        <w:t xml:space="preserve"> for further details).</w:t>
      </w:r>
      <w:r>
        <w:rPr>
          <w:sz w:val="24"/>
          <w:szCs w:val="24"/>
        </w:rPr>
        <w:t xml:space="preserve">  </w:t>
      </w:r>
    </w:p>
    <w:p w:rsidR="00F93EBA" w:rsidRDefault="00AD65A9" w:rsidP="00AD65A9">
      <w:pPr>
        <w:rPr>
          <w:b/>
          <w:sz w:val="24"/>
          <w:szCs w:val="24"/>
        </w:rPr>
      </w:pPr>
      <w:r>
        <w:rPr>
          <w:b/>
          <w:sz w:val="24"/>
          <w:szCs w:val="24"/>
        </w:rPr>
        <w:lastRenderedPageBreak/>
        <w:t xml:space="preserve">4. Expected practice in </w:t>
      </w:r>
      <w:r w:rsidR="00CD1B6D">
        <w:rPr>
          <w:b/>
          <w:sz w:val="24"/>
          <w:szCs w:val="24"/>
        </w:rPr>
        <w:t>s</w:t>
      </w:r>
      <w:r>
        <w:rPr>
          <w:b/>
          <w:sz w:val="24"/>
          <w:szCs w:val="24"/>
        </w:rPr>
        <w:t xml:space="preserve">ummative </w:t>
      </w:r>
      <w:r w:rsidR="00CD1B6D">
        <w:rPr>
          <w:b/>
          <w:sz w:val="24"/>
          <w:szCs w:val="24"/>
        </w:rPr>
        <w:t>a</w:t>
      </w:r>
      <w:r>
        <w:rPr>
          <w:b/>
          <w:sz w:val="24"/>
          <w:szCs w:val="24"/>
        </w:rPr>
        <w:t>ssessment</w:t>
      </w:r>
    </w:p>
    <w:p w:rsidR="00AD65A9" w:rsidRDefault="00AD65A9" w:rsidP="00AD65A9">
      <w:pPr>
        <w:rPr>
          <w:sz w:val="24"/>
          <w:szCs w:val="24"/>
        </w:rPr>
      </w:pPr>
      <w:r>
        <w:rPr>
          <w:sz w:val="24"/>
          <w:szCs w:val="24"/>
        </w:rPr>
        <w:t>4.1 Summative assessment at Key Stage 3:</w:t>
      </w:r>
    </w:p>
    <w:p w:rsidR="00AD65A9" w:rsidRPr="005A7618" w:rsidRDefault="00983D18" w:rsidP="00461318">
      <w:pPr>
        <w:pStyle w:val="ListParagraph"/>
      </w:pPr>
      <w:r w:rsidRPr="005A7618">
        <w:t>Assessments occur twice a year.</w:t>
      </w:r>
    </w:p>
    <w:p w:rsidR="00983D18" w:rsidRPr="005A7618" w:rsidRDefault="00983D18" w:rsidP="00461318">
      <w:pPr>
        <w:pStyle w:val="ListParagraph"/>
      </w:pPr>
      <w:r w:rsidRPr="005A7618">
        <w:t>Assessment at KS3 uses pupils’ understanding of the increasingly challenging curriculum as the progression model and is therefore cumulative in content.</w:t>
      </w:r>
    </w:p>
    <w:p w:rsidR="00983D18" w:rsidRPr="005A7618" w:rsidRDefault="00983D18" w:rsidP="00461318">
      <w:pPr>
        <w:pStyle w:val="ListParagraph"/>
      </w:pPr>
      <w:r w:rsidRPr="005A7618">
        <w:t>All pupils in the cohort will sit the same assessment within a given time frame, with similar preparation and in similar conditions.</w:t>
      </w:r>
    </w:p>
    <w:p w:rsidR="00983D18" w:rsidRPr="005A7618" w:rsidRDefault="00983D18" w:rsidP="00461318">
      <w:pPr>
        <w:pStyle w:val="ListParagraph"/>
      </w:pPr>
      <w:r w:rsidRPr="005A7618">
        <w:t>Departments will identify the key, underpinning concepts in their curriculum and design assessments which capture what pupils know and can do, based on what they have been taught.</w:t>
      </w:r>
    </w:p>
    <w:p w:rsidR="00983D18" w:rsidRPr="005A7618" w:rsidRDefault="00983D18" w:rsidP="00461318">
      <w:pPr>
        <w:pStyle w:val="ListParagraph"/>
      </w:pPr>
      <w:r w:rsidRPr="005A7618">
        <w:t>These key concepts will be shared with pupils and they will be given appropriate time and direction from the teacher to allow effective revision habits to be formed.</w:t>
      </w:r>
    </w:p>
    <w:p w:rsidR="00983D18" w:rsidRPr="005A7618" w:rsidRDefault="00983D18" w:rsidP="00461318">
      <w:pPr>
        <w:pStyle w:val="ListParagraph"/>
      </w:pPr>
      <w:r w:rsidRPr="005A7618">
        <w:t>Assessments should include questions which are accessible to all pupils, including those with SEND, and any applicable reasonable adjustments or provisions should be adhered to wherever possible.</w:t>
      </w:r>
    </w:p>
    <w:p w:rsidR="00983D18" w:rsidRPr="002C16F0" w:rsidRDefault="00983D18" w:rsidP="00461318">
      <w:pPr>
        <w:pStyle w:val="ListParagraph"/>
      </w:pPr>
      <w:r w:rsidRPr="005A7618">
        <w:t xml:space="preserve">Standardisation and moderation take place to ensure that judgements are formed according to common principles and that marking is accurate (departments will have a </w:t>
      </w:r>
      <w:r w:rsidRPr="002C16F0">
        <w:t>mark scheme in place for each assessment, which all teachers follow).</w:t>
      </w:r>
    </w:p>
    <w:p w:rsidR="00983D18" w:rsidRPr="002C16F0" w:rsidRDefault="00983D18" w:rsidP="00461318">
      <w:pPr>
        <w:pStyle w:val="ListParagraph"/>
      </w:pPr>
      <w:r w:rsidRPr="002C16F0">
        <w:t>Individual feedback to pupils is not expected, however, departments may wish to use summative assessments to count towards their ‘quota’ for detailed feedback</w:t>
      </w:r>
      <w:r w:rsidR="002C16F0">
        <w:t xml:space="preserve"> (refer to 7.4)</w:t>
      </w:r>
      <w:r w:rsidR="002C16F0" w:rsidRPr="002C16F0">
        <w:t>.</w:t>
      </w:r>
    </w:p>
    <w:p w:rsidR="00F93EBA" w:rsidRDefault="00F93EBA" w:rsidP="005A7618">
      <w:pPr>
        <w:ind w:left="360"/>
        <w:rPr>
          <w:sz w:val="24"/>
          <w:szCs w:val="24"/>
        </w:rPr>
      </w:pPr>
    </w:p>
    <w:p w:rsidR="005A7618" w:rsidRDefault="005A7618" w:rsidP="005A7618">
      <w:pPr>
        <w:ind w:left="360"/>
        <w:rPr>
          <w:sz w:val="24"/>
          <w:szCs w:val="24"/>
        </w:rPr>
      </w:pPr>
      <w:r>
        <w:rPr>
          <w:sz w:val="24"/>
          <w:szCs w:val="24"/>
        </w:rPr>
        <w:t>4.2 Summative assessment at Key Stage 4:</w:t>
      </w:r>
    </w:p>
    <w:p w:rsidR="005A7618" w:rsidRPr="005A7618" w:rsidRDefault="005A7618" w:rsidP="00461318">
      <w:pPr>
        <w:pStyle w:val="ListParagraph"/>
      </w:pPr>
      <w:r>
        <w:t>Mock exams take place 3 times over the course.</w:t>
      </w:r>
    </w:p>
    <w:p w:rsidR="005A7618" w:rsidRPr="005A7618" w:rsidRDefault="005A7618" w:rsidP="00461318">
      <w:pPr>
        <w:pStyle w:val="ListParagraph"/>
      </w:pPr>
      <w:r>
        <w:t>Assessments in KS4 are based on GCSE style content and criteria, as appropriate to the stage of the course.</w:t>
      </w:r>
    </w:p>
    <w:p w:rsidR="005A7618" w:rsidRPr="005A7618" w:rsidRDefault="005A7618" w:rsidP="00461318">
      <w:pPr>
        <w:pStyle w:val="ListParagraph"/>
      </w:pPr>
      <w:r>
        <w:t>All pupils in the cohort will sit the same assessment</w:t>
      </w:r>
      <w:r w:rsidR="005F7C7B">
        <w:t>*</w:t>
      </w:r>
      <w:r>
        <w:t xml:space="preserve"> within a given time frame, in similar conditions</w:t>
      </w:r>
      <w:r w:rsidR="005F7C7B">
        <w:t xml:space="preserve"> (</w:t>
      </w:r>
      <w:r w:rsidR="00303493">
        <w:t>*</w:t>
      </w:r>
      <w:r w:rsidR="005F7C7B">
        <w:t>unless tiered entry).</w:t>
      </w:r>
    </w:p>
    <w:p w:rsidR="005A7618" w:rsidRPr="005A7618" w:rsidRDefault="005A7618" w:rsidP="00461318">
      <w:pPr>
        <w:pStyle w:val="ListParagraph"/>
      </w:pPr>
      <w:r>
        <w:t>Any applicable reasonable adjustments or provisions, including for those pupils with SEND, should be adhered to.  This is particularly important in KS4 in order to establish and secure exam access arrangements.</w:t>
      </w:r>
    </w:p>
    <w:p w:rsidR="005A7618" w:rsidRPr="005A7618" w:rsidRDefault="005A7618" w:rsidP="00461318">
      <w:pPr>
        <w:pStyle w:val="ListParagraph"/>
      </w:pPr>
      <w:r>
        <w:t>Assessment content is shared with pupils to allow effective revision to take place.</w:t>
      </w:r>
    </w:p>
    <w:p w:rsidR="005A7618" w:rsidRPr="005A7618" w:rsidRDefault="005A7618" w:rsidP="00461318">
      <w:pPr>
        <w:pStyle w:val="ListParagraph"/>
      </w:pPr>
      <w:r>
        <w:t>Standardisation and moderation take place in departments to ensure that judgements are formed according to common principles (in line with GCSE Mark Schemes) and that marking is accurate.</w:t>
      </w:r>
    </w:p>
    <w:p w:rsidR="005A7618" w:rsidRPr="005A7618" w:rsidRDefault="005A7618" w:rsidP="00461318">
      <w:pPr>
        <w:pStyle w:val="ListParagraph"/>
      </w:pPr>
      <w:r>
        <w:t>Grade boundaries for past papers will be used, providing an approximate guide to what pupils would have achieved had they sat that particular paper during that exam season.</w:t>
      </w:r>
    </w:p>
    <w:p w:rsidR="005A7618" w:rsidRPr="005A7618" w:rsidRDefault="005A7618" w:rsidP="00461318">
      <w:pPr>
        <w:pStyle w:val="ListParagraph"/>
      </w:pPr>
      <w:r>
        <w:t>Individual feedback should be provided to pupils, identifying strengths and areas for development. This should be used as a ‘Detailed Feedback’ opportunity and should be accompanied by a DIT lesson (Dedicated Improvement Time).</w:t>
      </w:r>
    </w:p>
    <w:p w:rsidR="005A7618" w:rsidRPr="009F2EDE" w:rsidRDefault="005A7618" w:rsidP="00461318">
      <w:pPr>
        <w:pStyle w:val="ListParagraph"/>
      </w:pPr>
      <w:r>
        <w:t xml:space="preserve">Pupils should be given information about how their progress relates </w:t>
      </w:r>
      <w:r w:rsidR="009F2EDE">
        <w:t>to their target grade.</w:t>
      </w:r>
    </w:p>
    <w:p w:rsidR="009F2EDE" w:rsidRDefault="009F2EDE" w:rsidP="009F2EDE">
      <w:pPr>
        <w:ind w:left="360"/>
      </w:pPr>
    </w:p>
    <w:p w:rsidR="002C16F0" w:rsidRDefault="002C16F0" w:rsidP="009F2EDE">
      <w:pPr>
        <w:ind w:left="360"/>
      </w:pPr>
    </w:p>
    <w:p w:rsidR="009F2EDE" w:rsidRDefault="009F2EDE" w:rsidP="009F2EDE">
      <w:pPr>
        <w:ind w:left="360"/>
        <w:rPr>
          <w:sz w:val="24"/>
        </w:rPr>
      </w:pPr>
      <w:r w:rsidRPr="009F2EDE">
        <w:rPr>
          <w:sz w:val="24"/>
        </w:rPr>
        <w:lastRenderedPageBreak/>
        <w:t>4.3</w:t>
      </w:r>
      <w:r>
        <w:rPr>
          <w:sz w:val="24"/>
        </w:rPr>
        <w:t xml:space="preserve"> Additional summative assessment may be used </w:t>
      </w:r>
      <w:r w:rsidR="005F7C7B">
        <w:rPr>
          <w:sz w:val="24"/>
        </w:rPr>
        <w:t xml:space="preserve">by subjects </w:t>
      </w:r>
      <w:r>
        <w:rPr>
          <w:sz w:val="24"/>
        </w:rPr>
        <w:t>where appropriate, but consideration should be given to time taken away from teaching, and teacher workload in creating and marking these assessments.</w:t>
      </w:r>
    </w:p>
    <w:p w:rsidR="009F2EDE" w:rsidRDefault="009F2EDE" w:rsidP="009F2EDE">
      <w:pPr>
        <w:ind w:left="360"/>
        <w:rPr>
          <w:sz w:val="24"/>
        </w:rPr>
      </w:pPr>
      <w:r>
        <w:rPr>
          <w:sz w:val="24"/>
        </w:rPr>
        <w:t>4.4 Grades for all assessments are recorded centrally on SIMs and analysed and discussed by school leaders, as well as being reported to parents.</w:t>
      </w:r>
    </w:p>
    <w:p w:rsidR="00247C73" w:rsidRDefault="009F2EDE" w:rsidP="009F2EDE">
      <w:pPr>
        <w:ind w:left="360"/>
        <w:rPr>
          <w:sz w:val="24"/>
        </w:rPr>
      </w:pPr>
      <w:r>
        <w:rPr>
          <w:sz w:val="24"/>
        </w:rPr>
        <w:t xml:space="preserve">4.5 </w:t>
      </w:r>
      <w:r w:rsidR="00247C73">
        <w:rPr>
          <w:sz w:val="24"/>
        </w:rPr>
        <w:t xml:space="preserve">CALs will meet with individual teachers in their department to discuss the grades pupils achieve during scheduled </w:t>
      </w:r>
      <w:r w:rsidR="00303493">
        <w:rPr>
          <w:sz w:val="24"/>
        </w:rPr>
        <w:t>‘Pupil P</w:t>
      </w:r>
      <w:r w:rsidR="00247C73">
        <w:rPr>
          <w:sz w:val="24"/>
        </w:rPr>
        <w:t xml:space="preserve">rogress </w:t>
      </w:r>
      <w:r w:rsidR="00303493">
        <w:rPr>
          <w:sz w:val="24"/>
        </w:rPr>
        <w:t>M</w:t>
      </w:r>
      <w:r w:rsidR="00247C73">
        <w:rPr>
          <w:sz w:val="24"/>
        </w:rPr>
        <w:t>eetings</w:t>
      </w:r>
      <w:r w:rsidR="00303493">
        <w:rPr>
          <w:sz w:val="24"/>
        </w:rPr>
        <w:t>’</w:t>
      </w:r>
      <w:r w:rsidR="00247C73">
        <w:rPr>
          <w:sz w:val="24"/>
        </w:rPr>
        <w:t xml:space="preserve"> across the year.  Time will be given for staff to prepare for these meetings as part of the normal meeting cycle.</w:t>
      </w:r>
    </w:p>
    <w:p w:rsidR="009F2EDE" w:rsidRPr="009F2EDE" w:rsidRDefault="00247C73" w:rsidP="009F2EDE">
      <w:pPr>
        <w:ind w:left="360"/>
        <w:rPr>
          <w:sz w:val="24"/>
        </w:rPr>
      </w:pPr>
      <w:r>
        <w:rPr>
          <w:sz w:val="24"/>
        </w:rPr>
        <w:t xml:space="preserve">4.6 CALs will meet with their SLT line manager who will conduct the </w:t>
      </w:r>
      <w:r w:rsidR="003509FD">
        <w:rPr>
          <w:sz w:val="24"/>
        </w:rPr>
        <w:t xml:space="preserve">Pupil Progress </w:t>
      </w:r>
      <w:r w:rsidR="00F12EE2">
        <w:rPr>
          <w:sz w:val="24"/>
        </w:rPr>
        <w:t>Data Analysis Meeting</w:t>
      </w:r>
      <w:r>
        <w:rPr>
          <w:sz w:val="24"/>
        </w:rPr>
        <w:t>, identifying areas to celebrate, pupil progress which is causing concern and specific interventions for individual/groups of pupils who</w:t>
      </w:r>
      <w:r w:rsidR="005F7C7B">
        <w:rPr>
          <w:sz w:val="24"/>
        </w:rPr>
        <w:t xml:space="preserve"> are</w:t>
      </w:r>
      <w:r>
        <w:rPr>
          <w:sz w:val="24"/>
        </w:rPr>
        <w:t xml:space="preserve"> not on track to achieve their target grade.</w:t>
      </w:r>
    </w:p>
    <w:p w:rsidR="00F93EBA" w:rsidRDefault="00F93EBA">
      <w:pPr>
        <w:rPr>
          <w:b/>
          <w:sz w:val="24"/>
          <w:szCs w:val="24"/>
        </w:rPr>
      </w:pPr>
    </w:p>
    <w:p w:rsidR="00F93EBA" w:rsidRDefault="00F8180E">
      <w:pPr>
        <w:pBdr>
          <w:top w:val="nil"/>
          <w:left w:val="nil"/>
          <w:bottom w:val="nil"/>
          <w:right w:val="nil"/>
          <w:between w:val="nil"/>
        </w:pBdr>
        <w:rPr>
          <w:sz w:val="24"/>
          <w:szCs w:val="24"/>
          <w:highlight w:val="white"/>
        </w:rPr>
      </w:pPr>
      <w:r>
        <w:rPr>
          <w:b/>
          <w:sz w:val="24"/>
          <w:szCs w:val="24"/>
          <w:highlight w:val="white"/>
        </w:rPr>
        <w:t>5. School Data Collection</w:t>
      </w:r>
    </w:p>
    <w:p w:rsidR="00F8180E" w:rsidRDefault="00F8180E">
      <w:pPr>
        <w:pBdr>
          <w:top w:val="nil"/>
          <w:left w:val="nil"/>
          <w:bottom w:val="nil"/>
          <w:right w:val="nil"/>
          <w:between w:val="nil"/>
        </w:pBdr>
        <w:rPr>
          <w:sz w:val="24"/>
          <w:szCs w:val="24"/>
          <w:highlight w:val="white"/>
        </w:rPr>
      </w:pPr>
      <w:r>
        <w:rPr>
          <w:sz w:val="24"/>
          <w:szCs w:val="24"/>
          <w:highlight w:val="white"/>
        </w:rPr>
        <w:t>5.1 The underlying principle behind the collection of progress data is that it is inputted once and used in many different ways.  Reporting to parents, curriculum monitoring and identifying pupils for intervention are examples of how the data will be used.</w:t>
      </w:r>
    </w:p>
    <w:p w:rsidR="00F8180E" w:rsidRDefault="00F8180E">
      <w:pPr>
        <w:pBdr>
          <w:top w:val="nil"/>
          <w:left w:val="nil"/>
          <w:bottom w:val="nil"/>
          <w:right w:val="nil"/>
          <w:between w:val="nil"/>
        </w:pBdr>
        <w:rPr>
          <w:sz w:val="24"/>
          <w:szCs w:val="24"/>
          <w:highlight w:val="white"/>
        </w:rPr>
      </w:pPr>
      <w:r>
        <w:rPr>
          <w:sz w:val="24"/>
          <w:szCs w:val="24"/>
          <w:highlight w:val="white"/>
        </w:rPr>
        <w:t xml:space="preserve">5.2 Data for Pupil Progress Reports will be collected according to the Assessment, Reporting and QA Calendar.  After the data collecting is complete it will be uploaded to analysis software </w:t>
      </w:r>
      <w:r w:rsidR="000D32AD">
        <w:rPr>
          <w:sz w:val="24"/>
          <w:szCs w:val="24"/>
          <w:highlight w:val="white"/>
        </w:rPr>
        <w:t>which all staff will have access to.</w:t>
      </w:r>
    </w:p>
    <w:p w:rsidR="000D32AD" w:rsidRDefault="000D32AD">
      <w:pPr>
        <w:pBdr>
          <w:top w:val="nil"/>
          <w:left w:val="nil"/>
          <w:bottom w:val="nil"/>
          <w:right w:val="nil"/>
          <w:between w:val="nil"/>
        </w:pBdr>
        <w:rPr>
          <w:sz w:val="24"/>
          <w:szCs w:val="24"/>
          <w:highlight w:val="white"/>
        </w:rPr>
      </w:pPr>
      <w:r>
        <w:rPr>
          <w:sz w:val="24"/>
          <w:szCs w:val="24"/>
          <w:highlight w:val="white"/>
        </w:rPr>
        <w:t>5.3 The information that is required may vary from time to time but will usually include:</w:t>
      </w:r>
    </w:p>
    <w:p w:rsidR="000D32AD" w:rsidRPr="008A23BF" w:rsidRDefault="008A23BF" w:rsidP="00461318">
      <w:pPr>
        <w:pStyle w:val="ListParagraph"/>
        <w:rPr>
          <w:highlight w:val="white"/>
        </w:rPr>
      </w:pPr>
      <w:r>
        <w:rPr>
          <w:highlight w:val="white"/>
        </w:rPr>
        <w:t>A raw score mark for KS3 summative assessments – this will be converted into a percentage</w:t>
      </w:r>
    </w:p>
    <w:p w:rsidR="008A23BF" w:rsidRPr="008A23BF" w:rsidRDefault="008A23BF" w:rsidP="00461318">
      <w:pPr>
        <w:pStyle w:val="ListParagraph"/>
        <w:rPr>
          <w:highlight w:val="white"/>
        </w:rPr>
      </w:pPr>
      <w:r>
        <w:rPr>
          <w:highlight w:val="white"/>
        </w:rPr>
        <w:t xml:space="preserve">A progress </w:t>
      </w:r>
      <w:r w:rsidR="00F12EE2">
        <w:rPr>
          <w:highlight w:val="white"/>
        </w:rPr>
        <w:t xml:space="preserve">descriptor </w:t>
      </w:r>
      <w:r>
        <w:rPr>
          <w:highlight w:val="white"/>
        </w:rPr>
        <w:t>KS3 for practical-based subjects</w:t>
      </w:r>
      <w:r w:rsidR="00F12EE2">
        <w:rPr>
          <w:highlight w:val="white"/>
        </w:rPr>
        <w:t xml:space="preserve"> (Introducing, Emerging, Developing, Secure and Highly Developed)</w:t>
      </w:r>
    </w:p>
    <w:p w:rsidR="008A23BF" w:rsidRPr="008A23BF" w:rsidRDefault="008A23BF" w:rsidP="00461318">
      <w:pPr>
        <w:pStyle w:val="ListParagraph"/>
        <w:rPr>
          <w:highlight w:val="white"/>
        </w:rPr>
      </w:pPr>
      <w:r>
        <w:rPr>
          <w:highlight w:val="white"/>
        </w:rPr>
        <w:t>GCSE grade at KS4 (predicted and/or current)</w:t>
      </w:r>
    </w:p>
    <w:p w:rsidR="008A23BF" w:rsidRPr="00F8180E" w:rsidRDefault="008A23BF" w:rsidP="00461318">
      <w:pPr>
        <w:pStyle w:val="ListParagraph"/>
        <w:rPr>
          <w:highlight w:val="white"/>
        </w:rPr>
      </w:pPr>
      <w:r>
        <w:rPr>
          <w:highlight w:val="white"/>
        </w:rPr>
        <w:t>An Attitude to Learning grade</w:t>
      </w:r>
    </w:p>
    <w:p w:rsidR="00F93EBA" w:rsidRDefault="008A23BF">
      <w:pPr>
        <w:pBdr>
          <w:top w:val="nil"/>
          <w:left w:val="nil"/>
          <w:bottom w:val="nil"/>
          <w:right w:val="nil"/>
          <w:between w:val="nil"/>
        </w:pBdr>
        <w:rPr>
          <w:sz w:val="24"/>
          <w:szCs w:val="24"/>
          <w:highlight w:val="white"/>
        </w:rPr>
      </w:pPr>
      <w:r>
        <w:rPr>
          <w:sz w:val="24"/>
          <w:szCs w:val="24"/>
          <w:highlight w:val="white"/>
        </w:rPr>
        <w:t>5.4 It is vital that deadlines are met in uploading this data to SIMs – CALs should ensure that data is uploaded for all pupils in their department by the calendared deadline.</w:t>
      </w:r>
    </w:p>
    <w:p w:rsidR="002C16F0" w:rsidRDefault="002C16F0">
      <w:pPr>
        <w:pBdr>
          <w:top w:val="nil"/>
          <w:left w:val="nil"/>
          <w:bottom w:val="nil"/>
          <w:right w:val="nil"/>
          <w:between w:val="nil"/>
        </w:pBdr>
        <w:rPr>
          <w:b/>
          <w:sz w:val="24"/>
          <w:szCs w:val="24"/>
          <w:highlight w:val="white"/>
        </w:rPr>
      </w:pPr>
    </w:p>
    <w:p w:rsidR="008A23BF" w:rsidRDefault="008A23BF">
      <w:pPr>
        <w:pBdr>
          <w:top w:val="nil"/>
          <w:left w:val="nil"/>
          <w:bottom w:val="nil"/>
          <w:right w:val="nil"/>
          <w:between w:val="nil"/>
        </w:pBdr>
        <w:rPr>
          <w:b/>
          <w:sz w:val="24"/>
          <w:szCs w:val="24"/>
          <w:highlight w:val="white"/>
        </w:rPr>
      </w:pPr>
      <w:r>
        <w:rPr>
          <w:b/>
          <w:sz w:val="24"/>
          <w:szCs w:val="24"/>
          <w:highlight w:val="white"/>
        </w:rPr>
        <w:t>6. Reporting to Parents</w:t>
      </w:r>
      <w:r w:rsidR="00CD1B6D">
        <w:rPr>
          <w:b/>
          <w:sz w:val="24"/>
          <w:szCs w:val="24"/>
          <w:highlight w:val="white"/>
        </w:rPr>
        <w:t>/Carers</w:t>
      </w:r>
    </w:p>
    <w:p w:rsidR="008A23BF" w:rsidRDefault="008A23BF">
      <w:pPr>
        <w:pBdr>
          <w:top w:val="nil"/>
          <w:left w:val="nil"/>
          <w:bottom w:val="nil"/>
          <w:right w:val="nil"/>
          <w:between w:val="nil"/>
        </w:pBdr>
        <w:rPr>
          <w:sz w:val="24"/>
          <w:szCs w:val="24"/>
          <w:highlight w:val="white"/>
        </w:rPr>
      </w:pPr>
      <w:r>
        <w:rPr>
          <w:sz w:val="24"/>
          <w:szCs w:val="24"/>
          <w:highlight w:val="white"/>
        </w:rPr>
        <w:t>6.1 In KS3, parents will receive a Pupil Progress Report twice a year following the KS3 assessment window.  The report will provide a snapshot of current performance in subject-designed assessments as well as an Attitude to Learning Grade.</w:t>
      </w:r>
    </w:p>
    <w:p w:rsidR="008A23BF" w:rsidRDefault="008A23BF">
      <w:pPr>
        <w:pBdr>
          <w:top w:val="nil"/>
          <w:left w:val="nil"/>
          <w:bottom w:val="nil"/>
          <w:right w:val="nil"/>
          <w:between w:val="nil"/>
        </w:pBdr>
        <w:rPr>
          <w:sz w:val="24"/>
          <w:szCs w:val="24"/>
          <w:highlight w:val="white"/>
        </w:rPr>
      </w:pPr>
      <w:r>
        <w:rPr>
          <w:sz w:val="24"/>
          <w:szCs w:val="24"/>
          <w:highlight w:val="white"/>
        </w:rPr>
        <w:t xml:space="preserve">6.2 In KS4, parents will receive a Pupil Progress </w:t>
      </w:r>
      <w:r w:rsidRPr="005F7C7B">
        <w:rPr>
          <w:sz w:val="24"/>
          <w:szCs w:val="24"/>
        </w:rPr>
        <w:t xml:space="preserve">Report three times </w:t>
      </w:r>
      <w:r>
        <w:rPr>
          <w:sz w:val="24"/>
          <w:szCs w:val="24"/>
          <w:highlight w:val="white"/>
        </w:rPr>
        <w:t>a year in Year 10 and twice in Year 11.  The report will provide a snapshot of current performance, pr</w:t>
      </w:r>
      <w:r w:rsidR="00F12EE2">
        <w:rPr>
          <w:sz w:val="24"/>
          <w:szCs w:val="24"/>
          <w:highlight w:val="white"/>
        </w:rPr>
        <w:t>edicted</w:t>
      </w:r>
      <w:r>
        <w:rPr>
          <w:sz w:val="24"/>
          <w:szCs w:val="24"/>
          <w:highlight w:val="white"/>
        </w:rPr>
        <w:t xml:space="preserve"> grades and an Attitude to Learning grade.  As appropriate, these reports may contain the most recent mock examination results.</w:t>
      </w:r>
    </w:p>
    <w:p w:rsidR="00214E14" w:rsidRDefault="008A23BF">
      <w:pPr>
        <w:pBdr>
          <w:top w:val="nil"/>
          <w:left w:val="nil"/>
          <w:bottom w:val="nil"/>
          <w:right w:val="nil"/>
          <w:between w:val="nil"/>
        </w:pBdr>
        <w:rPr>
          <w:sz w:val="24"/>
          <w:szCs w:val="24"/>
          <w:highlight w:val="white"/>
        </w:rPr>
      </w:pPr>
      <w:r>
        <w:rPr>
          <w:sz w:val="24"/>
          <w:szCs w:val="24"/>
          <w:highlight w:val="white"/>
        </w:rPr>
        <w:t xml:space="preserve">6.3 Pupil Progress Reports are designed to give an overview of performance and progress which may lead to parental enquiries.  Whilst planned Parents’ Evenings provide an opportunity for discussions with both parents and pupil, individual teachers should be prepared to engage with these enquiries and collaborate with parents to support the progress of pupils throughout the year as necessary. </w:t>
      </w:r>
    </w:p>
    <w:p w:rsidR="00214E14" w:rsidRDefault="00214E14">
      <w:pPr>
        <w:pBdr>
          <w:top w:val="nil"/>
          <w:left w:val="nil"/>
          <w:bottom w:val="nil"/>
          <w:right w:val="nil"/>
          <w:between w:val="nil"/>
        </w:pBdr>
        <w:rPr>
          <w:sz w:val="24"/>
          <w:szCs w:val="24"/>
          <w:highlight w:val="white"/>
        </w:rPr>
      </w:pPr>
    </w:p>
    <w:tbl>
      <w:tblPr>
        <w:tblStyle w:val="TableGrid"/>
        <w:tblW w:w="0" w:type="auto"/>
        <w:tblLook w:val="04A0" w:firstRow="1" w:lastRow="0" w:firstColumn="1" w:lastColumn="0" w:noHBand="0" w:noVBand="1"/>
      </w:tblPr>
      <w:tblGrid>
        <w:gridCol w:w="1271"/>
        <w:gridCol w:w="6521"/>
        <w:gridCol w:w="1324"/>
      </w:tblGrid>
      <w:tr w:rsidR="00214E14" w:rsidRPr="002C16F0" w:rsidTr="00796B43">
        <w:tc>
          <w:tcPr>
            <w:tcW w:w="1271" w:type="dxa"/>
          </w:tcPr>
          <w:p w:rsidR="00214E14" w:rsidRPr="002C16F0" w:rsidRDefault="00214E14">
            <w:pPr>
              <w:rPr>
                <w:b/>
                <w:sz w:val="24"/>
                <w:szCs w:val="24"/>
                <w:highlight w:val="white"/>
              </w:rPr>
            </w:pPr>
            <w:r w:rsidRPr="002C16F0">
              <w:rPr>
                <w:b/>
                <w:sz w:val="24"/>
                <w:szCs w:val="24"/>
                <w:highlight w:val="white"/>
              </w:rPr>
              <w:lastRenderedPageBreak/>
              <w:t>Year group</w:t>
            </w:r>
          </w:p>
        </w:tc>
        <w:tc>
          <w:tcPr>
            <w:tcW w:w="6521" w:type="dxa"/>
          </w:tcPr>
          <w:p w:rsidR="002C16F0" w:rsidRPr="002C16F0" w:rsidRDefault="002C16F0" w:rsidP="002C16F0">
            <w:pPr>
              <w:rPr>
                <w:b/>
                <w:sz w:val="24"/>
                <w:szCs w:val="24"/>
                <w:highlight w:val="white"/>
              </w:rPr>
            </w:pPr>
            <w:r w:rsidRPr="002C16F0">
              <w:rPr>
                <w:b/>
                <w:sz w:val="24"/>
                <w:szCs w:val="24"/>
                <w:highlight w:val="white"/>
              </w:rPr>
              <w:t>Assessments, Reports and Parents’ Evenings</w:t>
            </w:r>
          </w:p>
        </w:tc>
        <w:tc>
          <w:tcPr>
            <w:tcW w:w="1324" w:type="dxa"/>
          </w:tcPr>
          <w:p w:rsidR="00214E14" w:rsidRPr="002C16F0" w:rsidRDefault="00796B43">
            <w:pPr>
              <w:rPr>
                <w:b/>
                <w:sz w:val="24"/>
                <w:szCs w:val="24"/>
                <w:highlight w:val="white"/>
              </w:rPr>
            </w:pPr>
            <w:r w:rsidRPr="002C16F0">
              <w:rPr>
                <w:b/>
                <w:sz w:val="24"/>
                <w:szCs w:val="24"/>
                <w:highlight w:val="white"/>
              </w:rPr>
              <w:t>Date</w:t>
            </w:r>
          </w:p>
        </w:tc>
      </w:tr>
      <w:tr w:rsidR="00214E14" w:rsidTr="00796B43">
        <w:tc>
          <w:tcPr>
            <w:tcW w:w="1271" w:type="dxa"/>
          </w:tcPr>
          <w:p w:rsidR="00214E14" w:rsidRDefault="00214E14">
            <w:pPr>
              <w:rPr>
                <w:sz w:val="24"/>
                <w:szCs w:val="24"/>
                <w:highlight w:val="white"/>
              </w:rPr>
            </w:pPr>
            <w:r>
              <w:rPr>
                <w:sz w:val="24"/>
                <w:szCs w:val="24"/>
                <w:highlight w:val="white"/>
              </w:rPr>
              <w:t>7</w:t>
            </w:r>
          </w:p>
        </w:tc>
        <w:tc>
          <w:tcPr>
            <w:tcW w:w="6521" w:type="dxa"/>
          </w:tcPr>
          <w:p w:rsidR="00214E14" w:rsidRDefault="00214E14" w:rsidP="00796B43">
            <w:pPr>
              <w:spacing w:before="0" w:after="0"/>
              <w:rPr>
                <w:sz w:val="24"/>
                <w:szCs w:val="24"/>
                <w:highlight w:val="white"/>
              </w:rPr>
            </w:pPr>
            <w:r>
              <w:rPr>
                <w:sz w:val="24"/>
                <w:szCs w:val="24"/>
                <w:highlight w:val="white"/>
              </w:rPr>
              <w:t>Settling in report</w:t>
            </w:r>
            <w:r w:rsidR="00796B43">
              <w:rPr>
                <w:sz w:val="24"/>
                <w:szCs w:val="24"/>
                <w:highlight w:val="white"/>
              </w:rPr>
              <w:t xml:space="preserve"> &amp; Parents’ Evening</w:t>
            </w:r>
          </w:p>
          <w:p w:rsidR="00796B43" w:rsidRDefault="00796B43" w:rsidP="00796B43">
            <w:pPr>
              <w:spacing w:before="0" w:after="0"/>
              <w:rPr>
                <w:sz w:val="24"/>
                <w:szCs w:val="24"/>
                <w:highlight w:val="white"/>
              </w:rPr>
            </w:pPr>
            <w:r>
              <w:rPr>
                <w:sz w:val="24"/>
                <w:szCs w:val="24"/>
                <w:highlight w:val="white"/>
              </w:rPr>
              <w:t>Summative Assessment 1 Report</w:t>
            </w:r>
          </w:p>
          <w:p w:rsidR="00796B43" w:rsidRDefault="00796B43" w:rsidP="00796B43">
            <w:pPr>
              <w:spacing w:before="0" w:after="0"/>
              <w:rPr>
                <w:sz w:val="24"/>
                <w:szCs w:val="24"/>
                <w:highlight w:val="white"/>
              </w:rPr>
            </w:pPr>
            <w:r>
              <w:rPr>
                <w:sz w:val="24"/>
                <w:szCs w:val="24"/>
                <w:highlight w:val="white"/>
              </w:rPr>
              <w:t>Summative Assessment 2 Report and Parents’ Evening</w:t>
            </w:r>
          </w:p>
        </w:tc>
        <w:tc>
          <w:tcPr>
            <w:tcW w:w="1324" w:type="dxa"/>
          </w:tcPr>
          <w:p w:rsidR="00214E14" w:rsidRDefault="00214E14" w:rsidP="00796B43">
            <w:pPr>
              <w:spacing w:before="0" w:after="0"/>
              <w:rPr>
                <w:sz w:val="24"/>
                <w:szCs w:val="24"/>
                <w:highlight w:val="white"/>
              </w:rPr>
            </w:pPr>
            <w:r>
              <w:rPr>
                <w:sz w:val="24"/>
                <w:szCs w:val="24"/>
                <w:highlight w:val="white"/>
              </w:rPr>
              <w:t>October</w:t>
            </w:r>
          </w:p>
          <w:p w:rsidR="00796B43" w:rsidRDefault="00796B43" w:rsidP="00796B43">
            <w:pPr>
              <w:spacing w:before="0" w:after="0"/>
              <w:rPr>
                <w:sz w:val="24"/>
                <w:szCs w:val="24"/>
                <w:highlight w:val="white"/>
              </w:rPr>
            </w:pPr>
            <w:r>
              <w:rPr>
                <w:sz w:val="24"/>
                <w:szCs w:val="24"/>
                <w:highlight w:val="white"/>
              </w:rPr>
              <w:t>February</w:t>
            </w:r>
          </w:p>
          <w:p w:rsidR="00796B43" w:rsidRDefault="00EE37E0" w:rsidP="00EE37E0">
            <w:pPr>
              <w:spacing w:before="0" w:after="0"/>
              <w:rPr>
                <w:sz w:val="24"/>
                <w:szCs w:val="24"/>
                <w:highlight w:val="white"/>
              </w:rPr>
            </w:pPr>
            <w:r>
              <w:rPr>
                <w:sz w:val="24"/>
                <w:szCs w:val="24"/>
                <w:highlight w:val="white"/>
              </w:rPr>
              <w:t>July</w:t>
            </w:r>
          </w:p>
        </w:tc>
      </w:tr>
      <w:tr w:rsidR="00214E14" w:rsidTr="00796B43">
        <w:tc>
          <w:tcPr>
            <w:tcW w:w="1271" w:type="dxa"/>
          </w:tcPr>
          <w:p w:rsidR="00214E14" w:rsidRDefault="00214E14">
            <w:pPr>
              <w:rPr>
                <w:sz w:val="24"/>
                <w:szCs w:val="24"/>
                <w:highlight w:val="white"/>
              </w:rPr>
            </w:pPr>
            <w:r>
              <w:rPr>
                <w:sz w:val="24"/>
                <w:szCs w:val="24"/>
                <w:highlight w:val="white"/>
              </w:rPr>
              <w:t>8</w:t>
            </w:r>
          </w:p>
        </w:tc>
        <w:tc>
          <w:tcPr>
            <w:tcW w:w="6521" w:type="dxa"/>
          </w:tcPr>
          <w:p w:rsidR="00214E14" w:rsidRDefault="00214E14" w:rsidP="00796B43">
            <w:pPr>
              <w:spacing w:before="0" w:after="0"/>
              <w:rPr>
                <w:sz w:val="24"/>
                <w:szCs w:val="24"/>
                <w:highlight w:val="white"/>
              </w:rPr>
            </w:pPr>
            <w:r>
              <w:rPr>
                <w:sz w:val="24"/>
                <w:szCs w:val="24"/>
                <w:highlight w:val="white"/>
              </w:rPr>
              <w:t>Summative Assessment 1 Report</w:t>
            </w:r>
          </w:p>
          <w:p w:rsidR="00796B43" w:rsidRDefault="00796B43" w:rsidP="00796B43">
            <w:pPr>
              <w:tabs>
                <w:tab w:val="right" w:pos="2991"/>
              </w:tabs>
              <w:spacing w:before="0" w:after="0"/>
              <w:rPr>
                <w:sz w:val="24"/>
                <w:szCs w:val="24"/>
                <w:highlight w:val="white"/>
              </w:rPr>
            </w:pPr>
            <w:r>
              <w:rPr>
                <w:sz w:val="24"/>
                <w:szCs w:val="24"/>
                <w:highlight w:val="white"/>
              </w:rPr>
              <w:t>Parents’ Evening</w:t>
            </w:r>
            <w:r>
              <w:rPr>
                <w:sz w:val="24"/>
                <w:szCs w:val="24"/>
                <w:highlight w:val="white"/>
              </w:rPr>
              <w:tab/>
            </w:r>
          </w:p>
          <w:p w:rsidR="00796B43" w:rsidRDefault="00796B43" w:rsidP="00796B43">
            <w:pPr>
              <w:tabs>
                <w:tab w:val="right" w:pos="2991"/>
              </w:tabs>
              <w:spacing w:before="0" w:after="0"/>
              <w:rPr>
                <w:sz w:val="24"/>
                <w:szCs w:val="24"/>
                <w:highlight w:val="white"/>
              </w:rPr>
            </w:pPr>
            <w:r>
              <w:rPr>
                <w:sz w:val="24"/>
                <w:szCs w:val="24"/>
                <w:highlight w:val="white"/>
              </w:rPr>
              <w:t>Summative Assessment 2 Report</w:t>
            </w:r>
          </w:p>
        </w:tc>
        <w:tc>
          <w:tcPr>
            <w:tcW w:w="1324" w:type="dxa"/>
          </w:tcPr>
          <w:p w:rsidR="00214E14" w:rsidRDefault="00214E14" w:rsidP="00796B43">
            <w:pPr>
              <w:spacing w:before="0" w:after="0"/>
              <w:rPr>
                <w:sz w:val="24"/>
                <w:szCs w:val="24"/>
                <w:highlight w:val="white"/>
              </w:rPr>
            </w:pPr>
            <w:r>
              <w:rPr>
                <w:sz w:val="24"/>
                <w:szCs w:val="24"/>
                <w:highlight w:val="white"/>
              </w:rPr>
              <w:t>February</w:t>
            </w:r>
          </w:p>
          <w:p w:rsidR="00796B43" w:rsidRDefault="005F7C7B" w:rsidP="00796B43">
            <w:pPr>
              <w:spacing w:before="0" w:after="0"/>
              <w:rPr>
                <w:sz w:val="24"/>
                <w:szCs w:val="24"/>
                <w:highlight w:val="white"/>
              </w:rPr>
            </w:pPr>
            <w:r>
              <w:rPr>
                <w:sz w:val="24"/>
                <w:szCs w:val="24"/>
                <w:highlight w:val="white"/>
              </w:rPr>
              <w:t>February</w:t>
            </w:r>
          </w:p>
          <w:p w:rsidR="00796B43" w:rsidRDefault="00796B43" w:rsidP="00796B43">
            <w:pPr>
              <w:spacing w:before="0" w:after="0"/>
              <w:rPr>
                <w:sz w:val="24"/>
                <w:szCs w:val="24"/>
                <w:highlight w:val="white"/>
              </w:rPr>
            </w:pPr>
            <w:r>
              <w:rPr>
                <w:sz w:val="24"/>
                <w:szCs w:val="24"/>
                <w:highlight w:val="white"/>
              </w:rPr>
              <w:t>July</w:t>
            </w:r>
          </w:p>
        </w:tc>
      </w:tr>
      <w:tr w:rsidR="00214E14" w:rsidTr="00796B43">
        <w:tc>
          <w:tcPr>
            <w:tcW w:w="1271" w:type="dxa"/>
          </w:tcPr>
          <w:p w:rsidR="00214E14" w:rsidRDefault="00214E14">
            <w:pPr>
              <w:rPr>
                <w:sz w:val="24"/>
                <w:szCs w:val="24"/>
                <w:highlight w:val="white"/>
              </w:rPr>
            </w:pPr>
            <w:r>
              <w:rPr>
                <w:sz w:val="24"/>
                <w:szCs w:val="24"/>
                <w:highlight w:val="white"/>
              </w:rPr>
              <w:t>9</w:t>
            </w:r>
          </w:p>
        </w:tc>
        <w:tc>
          <w:tcPr>
            <w:tcW w:w="6521" w:type="dxa"/>
          </w:tcPr>
          <w:p w:rsidR="00214E14" w:rsidRDefault="00214E14" w:rsidP="00796B43">
            <w:pPr>
              <w:spacing w:before="0" w:after="0"/>
              <w:rPr>
                <w:sz w:val="24"/>
                <w:szCs w:val="24"/>
                <w:highlight w:val="white"/>
              </w:rPr>
            </w:pPr>
            <w:r>
              <w:rPr>
                <w:sz w:val="24"/>
                <w:szCs w:val="24"/>
                <w:highlight w:val="white"/>
              </w:rPr>
              <w:t>Summative Assessment 1 Report</w:t>
            </w:r>
          </w:p>
          <w:p w:rsidR="00796B43" w:rsidRDefault="00796B43" w:rsidP="00796B43">
            <w:pPr>
              <w:spacing w:before="0" w:after="0"/>
              <w:rPr>
                <w:sz w:val="24"/>
                <w:szCs w:val="24"/>
                <w:highlight w:val="white"/>
              </w:rPr>
            </w:pPr>
            <w:r>
              <w:rPr>
                <w:sz w:val="24"/>
                <w:szCs w:val="24"/>
                <w:highlight w:val="white"/>
              </w:rPr>
              <w:t>Parents’ Evening</w:t>
            </w:r>
          </w:p>
          <w:p w:rsidR="00796B43" w:rsidRDefault="00796B43" w:rsidP="00796B43">
            <w:pPr>
              <w:spacing w:before="0" w:after="0"/>
              <w:rPr>
                <w:sz w:val="24"/>
                <w:szCs w:val="24"/>
                <w:highlight w:val="white"/>
              </w:rPr>
            </w:pPr>
            <w:r>
              <w:rPr>
                <w:sz w:val="24"/>
                <w:szCs w:val="24"/>
                <w:highlight w:val="white"/>
              </w:rPr>
              <w:t>Summative Assessment 2 Report</w:t>
            </w:r>
          </w:p>
        </w:tc>
        <w:tc>
          <w:tcPr>
            <w:tcW w:w="1324" w:type="dxa"/>
          </w:tcPr>
          <w:p w:rsidR="00214E14" w:rsidRDefault="00214E14" w:rsidP="00796B43">
            <w:pPr>
              <w:spacing w:before="0" w:after="0"/>
              <w:rPr>
                <w:sz w:val="24"/>
                <w:szCs w:val="24"/>
                <w:highlight w:val="white"/>
              </w:rPr>
            </w:pPr>
            <w:r>
              <w:rPr>
                <w:sz w:val="24"/>
                <w:szCs w:val="24"/>
                <w:highlight w:val="white"/>
              </w:rPr>
              <w:t>February</w:t>
            </w:r>
          </w:p>
          <w:p w:rsidR="00796B43" w:rsidRDefault="00796B43" w:rsidP="00796B43">
            <w:pPr>
              <w:spacing w:before="0" w:after="0"/>
              <w:rPr>
                <w:sz w:val="24"/>
                <w:szCs w:val="24"/>
                <w:highlight w:val="white"/>
              </w:rPr>
            </w:pPr>
            <w:r>
              <w:rPr>
                <w:sz w:val="24"/>
                <w:szCs w:val="24"/>
                <w:highlight w:val="white"/>
              </w:rPr>
              <w:t>March</w:t>
            </w:r>
          </w:p>
          <w:p w:rsidR="00796B43" w:rsidRDefault="00796B43" w:rsidP="00796B43">
            <w:pPr>
              <w:spacing w:before="0" w:after="0"/>
              <w:rPr>
                <w:sz w:val="24"/>
                <w:szCs w:val="24"/>
                <w:highlight w:val="white"/>
              </w:rPr>
            </w:pPr>
            <w:r>
              <w:rPr>
                <w:sz w:val="24"/>
                <w:szCs w:val="24"/>
                <w:highlight w:val="white"/>
              </w:rPr>
              <w:t>July</w:t>
            </w:r>
          </w:p>
        </w:tc>
      </w:tr>
      <w:tr w:rsidR="00214E14" w:rsidTr="00796B43">
        <w:tc>
          <w:tcPr>
            <w:tcW w:w="1271" w:type="dxa"/>
          </w:tcPr>
          <w:p w:rsidR="00214E14" w:rsidRDefault="00214E14">
            <w:pPr>
              <w:rPr>
                <w:sz w:val="24"/>
                <w:szCs w:val="24"/>
                <w:highlight w:val="white"/>
              </w:rPr>
            </w:pPr>
            <w:r>
              <w:rPr>
                <w:sz w:val="24"/>
                <w:szCs w:val="24"/>
                <w:highlight w:val="white"/>
              </w:rPr>
              <w:t>Year 10</w:t>
            </w:r>
          </w:p>
        </w:tc>
        <w:tc>
          <w:tcPr>
            <w:tcW w:w="6521" w:type="dxa"/>
          </w:tcPr>
          <w:p w:rsidR="00214E14" w:rsidRDefault="00214E14" w:rsidP="00796B43">
            <w:pPr>
              <w:spacing w:before="0" w:after="0"/>
              <w:rPr>
                <w:sz w:val="24"/>
                <w:szCs w:val="24"/>
                <w:highlight w:val="white"/>
              </w:rPr>
            </w:pPr>
            <w:r>
              <w:rPr>
                <w:sz w:val="24"/>
                <w:szCs w:val="24"/>
                <w:highlight w:val="white"/>
              </w:rPr>
              <w:t>Pupil Progress Report 1</w:t>
            </w:r>
          </w:p>
          <w:p w:rsidR="00214E14" w:rsidRDefault="00214E14" w:rsidP="00796B43">
            <w:pPr>
              <w:spacing w:before="0" w:after="0"/>
              <w:rPr>
                <w:sz w:val="24"/>
                <w:szCs w:val="24"/>
                <w:highlight w:val="white"/>
              </w:rPr>
            </w:pPr>
            <w:r>
              <w:rPr>
                <w:sz w:val="24"/>
                <w:szCs w:val="24"/>
                <w:highlight w:val="white"/>
              </w:rPr>
              <w:t>Pupil Progress Report 2</w:t>
            </w:r>
          </w:p>
          <w:p w:rsidR="00214E14" w:rsidRDefault="00214E14" w:rsidP="00796B43">
            <w:pPr>
              <w:spacing w:before="0" w:after="0"/>
              <w:rPr>
                <w:sz w:val="24"/>
                <w:szCs w:val="24"/>
                <w:highlight w:val="white"/>
              </w:rPr>
            </w:pPr>
            <w:r>
              <w:rPr>
                <w:sz w:val="24"/>
                <w:szCs w:val="24"/>
                <w:highlight w:val="white"/>
              </w:rPr>
              <w:t>Pupil Progress Report 3 &amp; Parents’ Evening (mock exam 1 data)</w:t>
            </w:r>
          </w:p>
        </w:tc>
        <w:tc>
          <w:tcPr>
            <w:tcW w:w="1324" w:type="dxa"/>
          </w:tcPr>
          <w:p w:rsidR="00214E14" w:rsidRDefault="00214E14" w:rsidP="00796B43">
            <w:pPr>
              <w:spacing w:before="0" w:after="0"/>
              <w:rPr>
                <w:sz w:val="24"/>
                <w:szCs w:val="24"/>
                <w:highlight w:val="white"/>
              </w:rPr>
            </w:pPr>
            <w:r>
              <w:rPr>
                <w:sz w:val="24"/>
                <w:szCs w:val="24"/>
                <w:highlight w:val="white"/>
              </w:rPr>
              <w:t>December</w:t>
            </w:r>
          </w:p>
          <w:p w:rsidR="00214E14" w:rsidRDefault="00214E14" w:rsidP="00796B43">
            <w:pPr>
              <w:spacing w:before="0" w:after="0"/>
              <w:rPr>
                <w:sz w:val="24"/>
                <w:szCs w:val="24"/>
                <w:highlight w:val="white"/>
              </w:rPr>
            </w:pPr>
            <w:r>
              <w:rPr>
                <w:sz w:val="24"/>
                <w:szCs w:val="24"/>
                <w:highlight w:val="white"/>
              </w:rPr>
              <w:t>April</w:t>
            </w:r>
          </w:p>
          <w:p w:rsidR="00214E14" w:rsidRDefault="00214E14" w:rsidP="00796B43">
            <w:pPr>
              <w:spacing w:before="0" w:after="0"/>
              <w:rPr>
                <w:sz w:val="24"/>
                <w:szCs w:val="24"/>
                <w:highlight w:val="white"/>
              </w:rPr>
            </w:pPr>
            <w:r>
              <w:rPr>
                <w:sz w:val="24"/>
                <w:szCs w:val="24"/>
                <w:highlight w:val="white"/>
              </w:rPr>
              <w:t xml:space="preserve">July </w:t>
            </w:r>
          </w:p>
        </w:tc>
      </w:tr>
      <w:tr w:rsidR="00214E14" w:rsidTr="00796B43">
        <w:tc>
          <w:tcPr>
            <w:tcW w:w="1271" w:type="dxa"/>
          </w:tcPr>
          <w:p w:rsidR="00214E14" w:rsidRDefault="00214E14">
            <w:pPr>
              <w:rPr>
                <w:sz w:val="24"/>
                <w:szCs w:val="24"/>
                <w:highlight w:val="white"/>
              </w:rPr>
            </w:pPr>
            <w:r>
              <w:rPr>
                <w:sz w:val="24"/>
                <w:szCs w:val="24"/>
                <w:highlight w:val="white"/>
              </w:rPr>
              <w:t>Year 11</w:t>
            </w:r>
          </w:p>
        </w:tc>
        <w:tc>
          <w:tcPr>
            <w:tcW w:w="6521" w:type="dxa"/>
          </w:tcPr>
          <w:p w:rsidR="00214E14" w:rsidRDefault="00214E14" w:rsidP="00214E14">
            <w:pPr>
              <w:spacing w:before="0" w:after="0"/>
              <w:rPr>
                <w:sz w:val="24"/>
                <w:szCs w:val="24"/>
                <w:highlight w:val="white"/>
              </w:rPr>
            </w:pPr>
            <w:r>
              <w:rPr>
                <w:sz w:val="24"/>
                <w:szCs w:val="24"/>
                <w:highlight w:val="white"/>
              </w:rPr>
              <w:t>Pupil Progress Report 1 &amp;</w:t>
            </w:r>
            <w:r w:rsidR="00796B43">
              <w:rPr>
                <w:sz w:val="24"/>
                <w:szCs w:val="24"/>
                <w:highlight w:val="white"/>
              </w:rPr>
              <w:t xml:space="preserve"> </w:t>
            </w:r>
            <w:r>
              <w:rPr>
                <w:sz w:val="24"/>
                <w:szCs w:val="24"/>
                <w:highlight w:val="white"/>
              </w:rPr>
              <w:t>Parents’ Evening (mock exam 2 data)</w:t>
            </w:r>
          </w:p>
          <w:p w:rsidR="00214E14" w:rsidRDefault="00214E14" w:rsidP="00214E14">
            <w:pPr>
              <w:spacing w:before="0" w:after="0"/>
              <w:rPr>
                <w:sz w:val="24"/>
                <w:szCs w:val="24"/>
                <w:highlight w:val="white"/>
              </w:rPr>
            </w:pPr>
            <w:r>
              <w:rPr>
                <w:sz w:val="24"/>
                <w:szCs w:val="24"/>
                <w:highlight w:val="white"/>
              </w:rPr>
              <w:t>Pupil Progress Report 2 (mock exam 3 data)</w:t>
            </w:r>
          </w:p>
        </w:tc>
        <w:tc>
          <w:tcPr>
            <w:tcW w:w="1324" w:type="dxa"/>
          </w:tcPr>
          <w:p w:rsidR="00214E14" w:rsidRDefault="00214E14" w:rsidP="00796B43">
            <w:pPr>
              <w:spacing w:before="0" w:after="0"/>
              <w:rPr>
                <w:sz w:val="24"/>
                <w:szCs w:val="24"/>
                <w:highlight w:val="white"/>
              </w:rPr>
            </w:pPr>
            <w:r>
              <w:rPr>
                <w:sz w:val="24"/>
                <w:szCs w:val="24"/>
                <w:highlight w:val="white"/>
              </w:rPr>
              <w:t>January</w:t>
            </w:r>
          </w:p>
          <w:p w:rsidR="00214E14" w:rsidRDefault="00214E14" w:rsidP="00796B43">
            <w:pPr>
              <w:spacing w:before="0" w:after="0"/>
              <w:rPr>
                <w:sz w:val="24"/>
                <w:szCs w:val="24"/>
                <w:highlight w:val="white"/>
              </w:rPr>
            </w:pPr>
          </w:p>
          <w:p w:rsidR="00214E14" w:rsidRDefault="00EE37E0" w:rsidP="00EE37E0">
            <w:pPr>
              <w:spacing w:before="0" w:after="0"/>
              <w:rPr>
                <w:sz w:val="24"/>
                <w:szCs w:val="24"/>
                <w:highlight w:val="white"/>
              </w:rPr>
            </w:pPr>
            <w:r>
              <w:rPr>
                <w:sz w:val="24"/>
                <w:szCs w:val="24"/>
                <w:highlight w:val="white"/>
              </w:rPr>
              <w:t>March</w:t>
            </w:r>
          </w:p>
        </w:tc>
      </w:tr>
    </w:tbl>
    <w:p w:rsidR="008A23BF" w:rsidRPr="008A23BF" w:rsidRDefault="008A23BF">
      <w:pPr>
        <w:pBdr>
          <w:top w:val="nil"/>
          <w:left w:val="nil"/>
          <w:bottom w:val="nil"/>
          <w:right w:val="nil"/>
          <w:between w:val="nil"/>
        </w:pBdr>
        <w:rPr>
          <w:sz w:val="24"/>
          <w:szCs w:val="24"/>
          <w:highlight w:val="white"/>
        </w:rPr>
      </w:pPr>
      <w:r>
        <w:rPr>
          <w:sz w:val="24"/>
          <w:szCs w:val="24"/>
          <w:highlight w:val="white"/>
        </w:rPr>
        <w:t xml:space="preserve"> </w:t>
      </w:r>
    </w:p>
    <w:p w:rsidR="00F93EBA" w:rsidRDefault="00F93EBA">
      <w:pPr>
        <w:pBdr>
          <w:top w:val="nil"/>
          <w:left w:val="nil"/>
          <w:bottom w:val="nil"/>
          <w:right w:val="nil"/>
          <w:between w:val="nil"/>
        </w:pBdr>
        <w:rPr>
          <w:sz w:val="24"/>
          <w:szCs w:val="24"/>
          <w:highlight w:val="white"/>
        </w:rPr>
      </w:pPr>
    </w:p>
    <w:p w:rsidR="00F93EBA" w:rsidRDefault="004F4465">
      <w:pPr>
        <w:pBdr>
          <w:top w:val="nil"/>
          <w:left w:val="nil"/>
          <w:bottom w:val="nil"/>
          <w:right w:val="nil"/>
          <w:between w:val="nil"/>
        </w:pBdr>
        <w:rPr>
          <w:b/>
          <w:sz w:val="24"/>
          <w:szCs w:val="24"/>
          <w:highlight w:val="white"/>
        </w:rPr>
      </w:pPr>
      <w:r>
        <w:rPr>
          <w:b/>
          <w:sz w:val="24"/>
          <w:szCs w:val="24"/>
          <w:highlight w:val="white"/>
        </w:rPr>
        <w:t xml:space="preserve">7. Our </w:t>
      </w:r>
      <w:r w:rsidR="00A57CF7">
        <w:rPr>
          <w:b/>
          <w:sz w:val="24"/>
          <w:szCs w:val="24"/>
          <w:highlight w:val="white"/>
        </w:rPr>
        <w:t>Feedback</w:t>
      </w:r>
      <w:r>
        <w:rPr>
          <w:b/>
          <w:sz w:val="24"/>
          <w:szCs w:val="24"/>
          <w:highlight w:val="white"/>
        </w:rPr>
        <w:t xml:space="preserve"> Policy</w:t>
      </w:r>
    </w:p>
    <w:p w:rsidR="004F4465" w:rsidRDefault="004F4465">
      <w:pPr>
        <w:pBdr>
          <w:top w:val="nil"/>
          <w:left w:val="nil"/>
          <w:bottom w:val="nil"/>
          <w:right w:val="nil"/>
          <w:between w:val="nil"/>
        </w:pBdr>
        <w:rPr>
          <w:sz w:val="24"/>
          <w:szCs w:val="24"/>
          <w:highlight w:val="white"/>
        </w:rPr>
      </w:pPr>
      <w:r>
        <w:rPr>
          <w:sz w:val="24"/>
          <w:szCs w:val="24"/>
          <w:highlight w:val="white"/>
        </w:rPr>
        <w:t>7.1 Feedback can take many forms.  Our school actively promotes formative assessment, an ongoing process which enables teachers to build a picture of what pupils have learned and are able to recall and use over time.</w:t>
      </w:r>
    </w:p>
    <w:p w:rsidR="004F4465" w:rsidRPr="004F4465" w:rsidRDefault="004F4465">
      <w:pPr>
        <w:pBdr>
          <w:top w:val="nil"/>
          <w:left w:val="nil"/>
          <w:bottom w:val="nil"/>
          <w:right w:val="nil"/>
          <w:between w:val="nil"/>
        </w:pBdr>
        <w:rPr>
          <w:sz w:val="24"/>
          <w:szCs w:val="24"/>
          <w:highlight w:val="white"/>
        </w:rPr>
      </w:pPr>
      <w:r>
        <w:rPr>
          <w:sz w:val="24"/>
          <w:szCs w:val="24"/>
          <w:highlight w:val="white"/>
        </w:rPr>
        <w:t>7.2 Verbal feedback is a powerful tool for moving learning on and will be the most regular and interactive form of feedback.  It is immediate, focused, personal or group related.  There is no expectation that verbal feedback will be recorded by the teacher or pupil.</w:t>
      </w:r>
    </w:p>
    <w:p w:rsidR="00F93EBA" w:rsidRDefault="004F4465">
      <w:pPr>
        <w:pBdr>
          <w:top w:val="nil"/>
          <w:left w:val="nil"/>
          <w:bottom w:val="nil"/>
          <w:right w:val="nil"/>
          <w:between w:val="nil"/>
        </w:pBdr>
        <w:rPr>
          <w:color w:val="000000"/>
          <w:sz w:val="24"/>
          <w:szCs w:val="24"/>
          <w:highlight w:val="white"/>
        </w:rPr>
      </w:pPr>
      <w:r>
        <w:rPr>
          <w:color w:val="000000"/>
          <w:sz w:val="24"/>
          <w:szCs w:val="24"/>
          <w:highlight w:val="white"/>
        </w:rPr>
        <w:t>7.3 Written feedback and the m</w:t>
      </w:r>
      <w:r w:rsidR="00A57CF7">
        <w:rPr>
          <w:color w:val="000000"/>
          <w:sz w:val="24"/>
          <w:szCs w:val="24"/>
          <w:highlight w:val="white"/>
        </w:rPr>
        <w:t xml:space="preserve">arking </w:t>
      </w:r>
      <w:r>
        <w:rPr>
          <w:color w:val="000000"/>
          <w:sz w:val="24"/>
          <w:szCs w:val="24"/>
          <w:highlight w:val="white"/>
        </w:rPr>
        <w:t xml:space="preserve">of </w:t>
      </w:r>
      <w:r w:rsidR="00A57CF7">
        <w:rPr>
          <w:color w:val="000000"/>
          <w:sz w:val="24"/>
          <w:szCs w:val="24"/>
          <w:highlight w:val="white"/>
        </w:rPr>
        <w:t>pupils’ work is a fundamental aspect of the professional standards expected of all teachers.</w:t>
      </w:r>
      <w:r>
        <w:rPr>
          <w:color w:val="000000"/>
          <w:sz w:val="24"/>
          <w:szCs w:val="24"/>
          <w:highlight w:val="white"/>
        </w:rPr>
        <w:t xml:space="preserve">  </w:t>
      </w:r>
      <w:r w:rsidR="00A57CF7">
        <w:rPr>
          <w:color w:val="000000"/>
          <w:sz w:val="24"/>
          <w:szCs w:val="24"/>
          <w:highlight w:val="white"/>
        </w:rPr>
        <w:t>Pupils should be able to, through teacher feedback, have a better understanding of how they are doing and where they need to target their efforts to progress further. This fosters a sense of responsibility for their own learning. An important element of marking and feedback is to acknowledge the work a pupil has done, to value their efforts and achievements and to celebrate progress. Marking and feedback should stretch every child to reach their full potential.</w:t>
      </w:r>
      <w:r>
        <w:rPr>
          <w:color w:val="000000"/>
          <w:sz w:val="24"/>
          <w:szCs w:val="24"/>
          <w:highlight w:val="white"/>
        </w:rPr>
        <w:t xml:space="preserve">  </w:t>
      </w:r>
      <w:r w:rsidR="00A57CF7">
        <w:rPr>
          <w:color w:val="000000"/>
          <w:sz w:val="24"/>
          <w:szCs w:val="24"/>
          <w:highlight w:val="white"/>
        </w:rPr>
        <w:t>Marking should always be conducted with the purpose of benefiting the progress of each pupil and informing both the teacher and pupil of their next steps. It is essential that marking is as efficient and impactful as possible.</w:t>
      </w:r>
    </w:p>
    <w:p w:rsidR="007A2C98" w:rsidRDefault="004F4465">
      <w:pPr>
        <w:pBdr>
          <w:top w:val="nil"/>
          <w:left w:val="nil"/>
          <w:bottom w:val="nil"/>
          <w:right w:val="nil"/>
          <w:between w:val="nil"/>
        </w:pBdr>
        <w:rPr>
          <w:color w:val="000000"/>
          <w:sz w:val="24"/>
          <w:szCs w:val="24"/>
          <w:highlight w:val="white"/>
        </w:rPr>
      </w:pPr>
      <w:r>
        <w:rPr>
          <w:color w:val="000000"/>
          <w:sz w:val="24"/>
          <w:szCs w:val="24"/>
          <w:highlight w:val="white"/>
        </w:rPr>
        <w:t xml:space="preserve">7.4 We have whole school marking and feedback </w:t>
      </w:r>
      <w:r w:rsidR="007A2C98">
        <w:rPr>
          <w:color w:val="000000"/>
          <w:sz w:val="24"/>
          <w:szCs w:val="24"/>
          <w:highlight w:val="white"/>
        </w:rPr>
        <w:t>expectations which are outlined in ‘The Wordsley Way Marking and Feedback – Policy Into Practice’ document (see Appendix 1).  This clarifies our school wide expectations to ensure pupils have a regularity to the feedback they receive, ultimately enabling them to make sustained progress.  In summary we:</w:t>
      </w:r>
    </w:p>
    <w:p w:rsidR="004F4465" w:rsidRPr="00AD0494" w:rsidRDefault="007A2C98" w:rsidP="00461318">
      <w:pPr>
        <w:pStyle w:val="ListParagraph"/>
        <w:rPr>
          <w:highlight w:val="white"/>
        </w:rPr>
      </w:pPr>
      <w:r w:rsidRPr="00AD0494">
        <w:rPr>
          <w:highlight w:val="white"/>
        </w:rPr>
        <w:t>Believe all pupils should take pride in their work</w:t>
      </w:r>
      <w:r w:rsidR="00AD0494" w:rsidRPr="00AD0494">
        <w:rPr>
          <w:highlight w:val="white"/>
        </w:rPr>
        <w:t xml:space="preserve"> -</w:t>
      </w:r>
      <w:r w:rsidRPr="00AD0494">
        <w:rPr>
          <w:highlight w:val="white"/>
        </w:rPr>
        <w:t xml:space="preserve"> we have a Presentation Guide which staff should share</w:t>
      </w:r>
      <w:r w:rsidR="005553B0" w:rsidRPr="00AD0494">
        <w:rPr>
          <w:highlight w:val="white"/>
        </w:rPr>
        <w:t xml:space="preserve"> and implement, and </w:t>
      </w:r>
      <w:r w:rsidRPr="00AD0494">
        <w:rPr>
          <w:highlight w:val="white"/>
        </w:rPr>
        <w:t>pupils should follow</w:t>
      </w:r>
      <w:r w:rsidR="005553B0" w:rsidRPr="00AD0494">
        <w:rPr>
          <w:highlight w:val="white"/>
        </w:rPr>
        <w:t>.</w:t>
      </w:r>
    </w:p>
    <w:p w:rsidR="005553B0" w:rsidRPr="00AD0494" w:rsidRDefault="005553B0" w:rsidP="00461318">
      <w:pPr>
        <w:pStyle w:val="ListParagraph"/>
        <w:rPr>
          <w:highlight w:val="white"/>
        </w:rPr>
      </w:pPr>
      <w:r w:rsidRPr="00AD0494">
        <w:rPr>
          <w:highlight w:val="white"/>
        </w:rPr>
        <w:t>Place great emphasis on checking for understanding through our SMART starts, other regular retrieval practice activities including low stakes quizzing, multiple choice/hinge questions, cold calling, mini whiteboards and an active bus route around the classroom.</w:t>
      </w:r>
    </w:p>
    <w:p w:rsidR="005553B0" w:rsidRPr="00AD0494" w:rsidRDefault="005553B0" w:rsidP="00461318">
      <w:pPr>
        <w:pStyle w:val="ListParagraph"/>
        <w:rPr>
          <w:highlight w:val="white"/>
        </w:rPr>
      </w:pPr>
      <w:r w:rsidRPr="00AD0494">
        <w:rPr>
          <w:highlight w:val="white"/>
        </w:rPr>
        <w:lastRenderedPageBreak/>
        <w:t>Share success criteria for tasks so pupils understand what they are aiming for.</w:t>
      </w:r>
    </w:p>
    <w:p w:rsidR="005553B0" w:rsidRPr="005F7C7B" w:rsidRDefault="005553B0" w:rsidP="00461318">
      <w:pPr>
        <w:pStyle w:val="ListParagraph"/>
      </w:pPr>
      <w:r w:rsidRPr="00AD0494">
        <w:rPr>
          <w:highlight w:val="white"/>
        </w:rPr>
        <w:t xml:space="preserve">Provide </w:t>
      </w:r>
      <w:r w:rsidR="004C17AB">
        <w:rPr>
          <w:highlight w:val="white"/>
        </w:rPr>
        <w:t>timely written</w:t>
      </w:r>
      <w:r w:rsidRPr="00AD0494">
        <w:rPr>
          <w:highlight w:val="white"/>
        </w:rPr>
        <w:t xml:space="preserve"> </w:t>
      </w:r>
      <w:r w:rsidR="00F12EE2">
        <w:rPr>
          <w:highlight w:val="white"/>
        </w:rPr>
        <w:t xml:space="preserve">detailed </w:t>
      </w:r>
      <w:r w:rsidRPr="00AD0494">
        <w:rPr>
          <w:highlight w:val="white"/>
        </w:rPr>
        <w:t xml:space="preserve">feedback </w:t>
      </w:r>
      <w:r w:rsidR="00AD0494" w:rsidRPr="00AD0494">
        <w:rPr>
          <w:highlight w:val="white"/>
        </w:rPr>
        <w:t xml:space="preserve">approximately </w:t>
      </w:r>
      <w:r w:rsidRPr="005F7C7B">
        <w:t xml:space="preserve">once every </w:t>
      </w:r>
      <w:r w:rsidR="00AD0494" w:rsidRPr="005F7C7B">
        <w:t>*</w:t>
      </w:r>
      <w:r w:rsidRPr="005F7C7B">
        <w:t xml:space="preserve">3 weeks (for subjects with 3 lessons per week) or </w:t>
      </w:r>
      <w:r w:rsidR="000F5BFC" w:rsidRPr="005F7C7B">
        <w:t>once</w:t>
      </w:r>
      <w:r w:rsidRPr="005F7C7B">
        <w:t xml:space="preserve"> per half term for subjects with 1-2 lessons per week).</w:t>
      </w:r>
      <w:r w:rsidR="00C276B8" w:rsidRPr="005F7C7B">
        <w:t xml:space="preserve">  This includes a WWW (What Went Well), a Growth target for pupils to action and an Attitude to Learning grade.</w:t>
      </w:r>
    </w:p>
    <w:p w:rsidR="005553B0" w:rsidRDefault="005553B0" w:rsidP="00461318">
      <w:pPr>
        <w:pStyle w:val="ListParagraph"/>
        <w:rPr>
          <w:highlight w:val="white"/>
        </w:rPr>
      </w:pPr>
      <w:r w:rsidRPr="00AD0494">
        <w:rPr>
          <w:highlight w:val="white"/>
        </w:rPr>
        <w:t xml:space="preserve"> </w:t>
      </w:r>
      <w:r w:rsidR="00C276B8" w:rsidRPr="00AD0494">
        <w:rPr>
          <w:highlight w:val="white"/>
        </w:rPr>
        <w:t xml:space="preserve">Provide Directed Improvement Time (DIT) during lessons to enable teachers </w:t>
      </w:r>
      <w:r w:rsidR="00AD0494" w:rsidRPr="00AD0494">
        <w:rPr>
          <w:highlight w:val="white"/>
        </w:rPr>
        <w:t xml:space="preserve">to talk with </w:t>
      </w:r>
      <w:r w:rsidR="00C276B8" w:rsidRPr="00AD0494">
        <w:rPr>
          <w:highlight w:val="white"/>
        </w:rPr>
        <w:t xml:space="preserve">pupils </w:t>
      </w:r>
      <w:r w:rsidR="00AD0494" w:rsidRPr="00AD0494">
        <w:rPr>
          <w:highlight w:val="white"/>
        </w:rPr>
        <w:t xml:space="preserve">about </w:t>
      </w:r>
      <w:r w:rsidR="00C276B8" w:rsidRPr="00AD0494">
        <w:rPr>
          <w:highlight w:val="white"/>
        </w:rPr>
        <w:t>their work and to close any gaps in learning.</w:t>
      </w:r>
    </w:p>
    <w:p w:rsidR="004C17AB" w:rsidRPr="00AD0494" w:rsidRDefault="004C17AB" w:rsidP="00461318">
      <w:pPr>
        <w:pStyle w:val="ListParagraph"/>
        <w:rPr>
          <w:highlight w:val="white"/>
        </w:rPr>
      </w:pPr>
      <w:r>
        <w:rPr>
          <w:highlight w:val="white"/>
        </w:rPr>
        <w:t>Ensure feedback recognises, encourages and rewards pupils’ effort and achievements.</w:t>
      </w:r>
    </w:p>
    <w:p w:rsidR="00C276B8" w:rsidRPr="00AD0494" w:rsidRDefault="00C276B8" w:rsidP="00461318">
      <w:pPr>
        <w:pStyle w:val="ListParagraph"/>
        <w:rPr>
          <w:highlight w:val="white"/>
        </w:rPr>
      </w:pPr>
      <w:r w:rsidRPr="00AD0494">
        <w:rPr>
          <w:highlight w:val="white"/>
        </w:rPr>
        <w:t>Promote high standards of literacy, using literacy codes to identify improvements pupils need to make in their work.</w:t>
      </w:r>
    </w:p>
    <w:p w:rsidR="00AD0494" w:rsidRDefault="00AD0494" w:rsidP="00461318">
      <w:pPr>
        <w:pStyle w:val="ListParagraph"/>
        <w:rPr>
          <w:highlight w:val="white"/>
        </w:rPr>
      </w:pPr>
      <w:r w:rsidRPr="00AD0494">
        <w:rPr>
          <w:highlight w:val="white"/>
        </w:rPr>
        <w:t>Provide feedback on homework, as appropriate.</w:t>
      </w:r>
    </w:p>
    <w:p w:rsidR="00AD0494" w:rsidRPr="00AD0494" w:rsidRDefault="00AD0494" w:rsidP="00461318">
      <w:pPr>
        <w:pStyle w:val="ListParagraph"/>
        <w:rPr>
          <w:highlight w:val="white"/>
        </w:rPr>
      </w:pPr>
      <w:r>
        <w:rPr>
          <w:highlight w:val="white"/>
        </w:rPr>
        <w:t>Utilise methods such as a Whole Class Feedback Sheet to reduce staff workload.</w:t>
      </w:r>
    </w:p>
    <w:p w:rsidR="007A2C98" w:rsidRDefault="00AD0494">
      <w:pPr>
        <w:pBdr>
          <w:top w:val="nil"/>
          <w:left w:val="nil"/>
          <w:bottom w:val="nil"/>
          <w:right w:val="nil"/>
          <w:between w:val="nil"/>
        </w:pBdr>
        <w:rPr>
          <w:color w:val="000000"/>
          <w:sz w:val="24"/>
          <w:szCs w:val="24"/>
          <w:highlight w:val="white"/>
        </w:rPr>
      </w:pPr>
      <w:r>
        <w:rPr>
          <w:color w:val="000000"/>
          <w:sz w:val="24"/>
          <w:szCs w:val="24"/>
          <w:highlight w:val="white"/>
        </w:rPr>
        <w:t xml:space="preserve">*Feedback timings may vary during summative assessment windows – the timetables of individual teachers should be taken into consideration as some may have more teaching groups than others (particularly so at KS3).  Where summative assessments are used as part of detailed feedback, there is no expectation that other detailed </w:t>
      </w:r>
      <w:r w:rsidR="00F12EE2">
        <w:rPr>
          <w:color w:val="000000"/>
          <w:sz w:val="24"/>
          <w:szCs w:val="24"/>
          <w:highlight w:val="white"/>
        </w:rPr>
        <w:t xml:space="preserve">written </w:t>
      </w:r>
      <w:r>
        <w:rPr>
          <w:color w:val="000000"/>
          <w:sz w:val="24"/>
          <w:szCs w:val="24"/>
          <w:highlight w:val="white"/>
        </w:rPr>
        <w:t xml:space="preserve">feedback will occur within that window of time. </w:t>
      </w:r>
    </w:p>
    <w:p w:rsidR="000F5BFC" w:rsidRDefault="000F5BFC" w:rsidP="000F5BFC">
      <w:pPr>
        <w:rPr>
          <w:b/>
          <w:sz w:val="24"/>
          <w:szCs w:val="24"/>
        </w:rPr>
      </w:pPr>
      <w:r>
        <w:rPr>
          <w:b/>
          <w:sz w:val="24"/>
          <w:szCs w:val="24"/>
        </w:rPr>
        <w:t xml:space="preserve">Practical foundation subjects </w:t>
      </w:r>
    </w:p>
    <w:p w:rsidR="000F5BFC" w:rsidRDefault="000F5BFC" w:rsidP="000F5BFC">
      <w:pPr>
        <w:rPr>
          <w:sz w:val="24"/>
          <w:szCs w:val="24"/>
        </w:rPr>
      </w:pPr>
      <w:r w:rsidRPr="005F7C7B">
        <w:rPr>
          <w:sz w:val="24"/>
          <w:szCs w:val="24"/>
        </w:rPr>
        <w:t xml:space="preserve">Detailed marking every half term. </w:t>
      </w:r>
      <w:r w:rsidR="00F12EE2">
        <w:rPr>
          <w:sz w:val="24"/>
          <w:szCs w:val="24"/>
        </w:rPr>
        <w:t>Pupils should receive regular verbal and/or written feedback, as appropriate, in between detailed feedback episodes in order to make progress towards expected end points.</w:t>
      </w:r>
    </w:p>
    <w:p w:rsidR="002C16F0" w:rsidRDefault="002C16F0" w:rsidP="000F5BFC">
      <w:pPr>
        <w:rPr>
          <w:sz w:val="24"/>
          <w:szCs w:val="24"/>
        </w:rPr>
      </w:pPr>
    </w:p>
    <w:p w:rsidR="002C16F0" w:rsidRDefault="002C16F0" w:rsidP="002C16F0">
      <w:pPr>
        <w:rPr>
          <w:b/>
          <w:sz w:val="24"/>
          <w:szCs w:val="24"/>
        </w:rPr>
      </w:pPr>
      <w:r>
        <w:rPr>
          <w:b/>
          <w:sz w:val="24"/>
          <w:szCs w:val="24"/>
        </w:rPr>
        <w:t>Non-exam Assessment (NEA)</w:t>
      </w:r>
    </w:p>
    <w:p w:rsidR="002C16F0" w:rsidRDefault="002C16F0" w:rsidP="002C16F0">
      <w:pPr>
        <w:rPr>
          <w:sz w:val="24"/>
          <w:szCs w:val="24"/>
        </w:rPr>
      </w:pPr>
      <w:r>
        <w:rPr>
          <w:sz w:val="24"/>
          <w:szCs w:val="24"/>
        </w:rPr>
        <w:t>For some subjects this is a required element of the GCSE course and as such will follow the marking guidelines provided by the Examination Board.</w:t>
      </w:r>
    </w:p>
    <w:p w:rsidR="00461318" w:rsidRDefault="00461318">
      <w:pPr>
        <w:pBdr>
          <w:top w:val="nil"/>
          <w:left w:val="nil"/>
          <w:bottom w:val="nil"/>
          <w:right w:val="nil"/>
          <w:between w:val="nil"/>
        </w:pBdr>
        <w:rPr>
          <w:color w:val="000000"/>
          <w:sz w:val="24"/>
          <w:szCs w:val="24"/>
          <w:highlight w:val="white"/>
        </w:rPr>
      </w:pPr>
    </w:p>
    <w:p w:rsidR="00461318" w:rsidRPr="00461318" w:rsidRDefault="00461318" w:rsidP="00461318">
      <w:pPr>
        <w:rPr>
          <w:b/>
          <w:sz w:val="24"/>
          <w:szCs w:val="24"/>
        </w:rPr>
      </w:pPr>
      <w:r>
        <w:rPr>
          <w:b/>
          <w:sz w:val="24"/>
          <w:szCs w:val="24"/>
        </w:rPr>
        <w:t>7.5 Expected practice in formative assessment</w:t>
      </w:r>
    </w:p>
    <w:p w:rsidR="00461318" w:rsidRDefault="00461318" w:rsidP="00461318">
      <w:pPr>
        <w:pStyle w:val="ListParagraph"/>
      </w:pPr>
      <w:r w:rsidRPr="00461318">
        <w:t xml:space="preserve">As part of formative assessment, we have specific routines within our classrooms to check for understanding, this includes regular retrieval activities, beginning each lesson with a ‘SMART’ start, the widespread use of mini whiteboards, frequent cold calling and low stakes quizzing.  Departments are also encouraged to use entry/exit tickets, multiple choice and hinge questions.  </w:t>
      </w:r>
    </w:p>
    <w:p w:rsidR="00461318" w:rsidRDefault="00461318" w:rsidP="00461318">
      <w:pPr>
        <w:pStyle w:val="ListParagraph"/>
      </w:pPr>
      <w:r>
        <w:t>When planning such activities, teachers will ensure they gather as many responses as possible from pupils to gain an accurate picture of whole class understanding and to ensure all pupils are engaged and expected to contribute</w:t>
      </w:r>
      <w:r w:rsidR="004C17AB">
        <w:t>.</w:t>
      </w:r>
    </w:p>
    <w:p w:rsidR="004C17AB" w:rsidRDefault="004C17AB" w:rsidP="004C17AB">
      <w:pPr>
        <w:pStyle w:val="ListParagraph"/>
      </w:pPr>
      <w:r>
        <w:t>When not engaged in explanations or modelling, teachers will have a purposeful ‘bus route’ to guide their circulation around the room allowing them to check for understanding whilst pupils are engaged in independent practice.  This provides an opportunity for ‘live feedback’ to pupils and is an effective way to capture misconceptions early on.</w:t>
      </w:r>
    </w:p>
    <w:p w:rsidR="004C17AB" w:rsidRDefault="004C17AB" w:rsidP="00461318">
      <w:pPr>
        <w:pStyle w:val="ListParagraph"/>
      </w:pPr>
      <w:r>
        <w:t>Teachers will ensure they have a full understanding of pupils’ individual needs when assessing their understanding, including pupils with SEND.  They will adapt assessment practices as necessary.</w:t>
      </w:r>
    </w:p>
    <w:p w:rsidR="004C17AB" w:rsidRDefault="004C17AB" w:rsidP="00461318">
      <w:pPr>
        <w:pStyle w:val="ListParagraph"/>
      </w:pPr>
      <w:r>
        <w:t>Teachers will ensure they have an up to date understanding of progress being made by Disadvantaged Pupils.</w:t>
      </w:r>
    </w:p>
    <w:p w:rsidR="004C17AB" w:rsidRPr="00461318" w:rsidRDefault="004C17AB" w:rsidP="00461318">
      <w:pPr>
        <w:pStyle w:val="ListParagraph"/>
      </w:pPr>
      <w:r>
        <w:lastRenderedPageBreak/>
        <w:t>Teachers will respond to the information gathered during formative assessment to shape future learning.  This could mean adapting the current lesson or planning the next steps in learning.</w:t>
      </w:r>
    </w:p>
    <w:p w:rsidR="000F5BFC" w:rsidRDefault="000F5BFC">
      <w:pPr>
        <w:pBdr>
          <w:top w:val="nil"/>
          <w:left w:val="nil"/>
          <w:bottom w:val="nil"/>
          <w:right w:val="nil"/>
          <w:between w:val="nil"/>
        </w:pBdr>
        <w:rPr>
          <w:color w:val="000000"/>
          <w:sz w:val="24"/>
          <w:szCs w:val="24"/>
          <w:highlight w:val="white"/>
        </w:rPr>
      </w:pPr>
    </w:p>
    <w:p w:rsidR="00F93EBA" w:rsidRPr="00AD0494" w:rsidRDefault="00A30D17">
      <w:pPr>
        <w:pBdr>
          <w:top w:val="nil"/>
          <w:left w:val="nil"/>
          <w:bottom w:val="nil"/>
          <w:right w:val="nil"/>
          <w:between w:val="nil"/>
        </w:pBdr>
        <w:rPr>
          <w:b/>
          <w:color w:val="000000"/>
          <w:sz w:val="24"/>
          <w:szCs w:val="24"/>
          <w:highlight w:val="white"/>
        </w:rPr>
      </w:pPr>
      <w:r>
        <w:rPr>
          <w:b/>
          <w:color w:val="000000"/>
          <w:sz w:val="24"/>
          <w:szCs w:val="24"/>
          <w:highlight w:val="white"/>
        </w:rPr>
        <w:t xml:space="preserve">8. </w:t>
      </w:r>
      <w:r w:rsidR="00AD0494" w:rsidRPr="00AD0494">
        <w:rPr>
          <w:b/>
          <w:color w:val="000000"/>
          <w:sz w:val="24"/>
          <w:szCs w:val="24"/>
          <w:highlight w:val="white"/>
        </w:rPr>
        <w:t>Quality Assuring Assessment and Feedback</w:t>
      </w:r>
    </w:p>
    <w:p w:rsidR="00A5775B" w:rsidRDefault="00A30D17">
      <w:pPr>
        <w:rPr>
          <w:sz w:val="24"/>
          <w:szCs w:val="24"/>
        </w:rPr>
      </w:pPr>
      <w:r>
        <w:rPr>
          <w:sz w:val="24"/>
          <w:szCs w:val="24"/>
        </w:rPr>
        <w:t xml:space="preserve">8.1 </w:t>
      </w:r>
      <w:r w:rsidR="00A57CF7">
        <w:rPr>
          <w:sz w:val="24"/>
          <w:szCs w:val="24"/>
        </w:rPr>
        <w:t>CALs (Curriculum Achievement Leader) are expected to monitor marking and feedback in their departments each half term</w:t>
      </w:r>
      <w:r>
        <w:rPr>
          <w:sz w:val="24"/>
          <w:szCs w:val="24"/>
        </w:rPr>
        <w:t xml:space="preserve"> through conducting regular book trawls (refer </w:t>
      </w:r>
      <w:r w:rsidR="00A5775B">
        <w:rPr>
          <w:sz w:val="24"/>
          <w:szCs w:val="24"/>
        </w:rPr>
        <w:t>to Quality Assurance Handbook).</w:t>
      </w:r>
    </w:p>
    <w:p w:rsidR="00E4221D" w:rsidRDefault="00E4221D">
      <w:pPr>
        <w:rPr>
          <w:sz w:val="24"/>
          <w:szCs w:val="24"/>
        </w:rPr>
      </w:pPr>
      <w:r>
        <w:rPr>
          <w:sz w:val="24"/>
          <w:szCs w:val="24"/>
        </w:rPr>
        <w:t>8.2 Feedback from learning walks and lesson drop-ins will be used to improve performance across the department.</w:t>
      </w:r>
    </w:p>
    <w:p w:rsidR="00A5775B" w:rsidRDefault="00A5775B">
      <w:pPr>
        <w:rPr>
          <w:sz w:val="24"/>
          <w:szCs w:val="24"/>
        </w:rPr>
      </w:pPr>
      <w:r>
        <w:rPr>
          <w:sz w:val="24"/>
          <w:szCs w:val="24"/>
        </w:rPr>
        <w:t>8.</w:t>
      </w:r>
      <w:r w:rsidR="003F20F3">
        <w:rPr>
          <w:sz w:val="24"/>
          <w:szCs w:val="24"/>
        </w:rPr>
        <w:t>3</w:t>
      </w:r>
      <w:r>
        <w:rPr>
          <w:sz w:val="24"/>
          <w:szCs w:val="24"/>
        </w:rPr>
        <w:t xml:space="preserve"> Where appropriate CALs should put </w:t>
      </w:r>
      <w:r w:rsidR="00A57CF7">
        <w:rPr>
          <w:sz w:val="24"/>
          <w:szCs w:val="24"/>
        </w:rPr>
        <w:t xml:space="preserve">in place an action plan to </w:t>
      </w:r>
      <w:r>
        <w:rPr>
          <w:sz w:val="24"/>
          <w:szCs w:val="24"/>
        </w:rPr>
        <w:t>support any member of staff in meeting the requirements of this policy.</w:t>
      </w:r>
      <w:r w:rsidR="00A57CF7">
        <w:rPr>
          <w:sz w:val="24"/>
          <w:szCs w:val="24"/>
        </w:rPr>
        <w:t xml:space="preserve"> </w:t>
      </w:r>
    </w:p>
    <w:p w:rsidR="00A5775B" w:rsidRDefault="00A5775B">
      <w:pPr>
        <w:rPr>
          <w:sz w:val="24"/>
          <w:szCs w:val="24"/>
        </w:rPr>
      </w:pPr>
      <w:r>
        <w:rPr>
          <w:sz w:val="24"/>
          <w:szCs w:val="24"/>
        </w:rPr>
        <w:t>8.</w:t>
      </w:r>
      <w:r w:rsidR="002C16F0">
        <w:rPr>
          <w:sz w:val="24"/>
          <w:szCs w:val="24"/>
        </w:rPr>
        <w:t>4</w:t>
      </w:r>
      <w:r w:rsidR="003F20F3">
        <w:rPr>
          <w:sz w:val="24"/>
          <w:szCs w:val="24"/>
        </w:rPr>
        <w:t xml:space="preserve"> </w:t>
      </w:r>
      <w:r>
        <w:rPr>
          <w:sz w:val="24"/>
          <w:szCs w:val="24"/>
        </w:rPr>
        <w:t>Senior leaders will sample pupil books based on set criteria; this will often be determined by available data and will include a focus upon SEND and Disadvantaged Pupils.</w:t>
      </w:r>
    </w:p>
    <w:p w:rsidR="00A5775B" w:rsidRDefault="00A5775B">
      <w:pPr>
        <w:rPr>
          <w:sz w:val="24"/>
          <w:szCs w:val="24"/>
        </w:rPr>
      </w:pPr>
      <w:r>
        <w:rPr>
          <w:sz w:val="24"/>
          <w:szCs w:val="24"/>
        </w:rPr>
        <w:t>8.</w:t>
      </w:r>
      <w:r w:rsidR="002C16F0">
        <w:rPr>
          <w:sz w:val="24"/>
          <w:szCs w:val="24"/>
        </w:rPr>
        <w:t>5</w:t>
      </w:r>
      <w:r>
        <w:rPr>
          <w:sz w:val="24"/>
          <w:szCs w:val="24"/>
        </w:rPr>
        <w:t xml:space="preserve"> Pupil voice will be gathered each academic year as part of our Quality Assurance procedures.</w:t>
      </w:r>
    </w:p>
    <w:p w:rsidR="00F93EBA" w:rsidRDefault="00A5775B">
      <w:pPr>
        <w:rPr>
          <w:sz w:val="24"/>
          <w:szCs w:val="24"/>
        </w:rPr>
      </w:pPr>
      <w:r>
        <w:rPr>
          <w:sz w:val="24"/>
          <w:szCs w:val="24"/>
        </w:rPr>
        <w:t>8.</w:t>
      </w:r>
      <w:r w:rsidR="002C16F0">
        <w:rPr>
          <w:sz w:val="24"/>
          <w:szCs w:val="24"/>
        </w:rPr>
        <w:t>6</w:t>
      </w:r>
      <w:r>
        <w:rPr>
          <w:sz w:val="24"/>
          <w:szCs w:val="24"/>
        </w:rPr>
        <w:t xml:space="preserve"> Leaders, departments and individuals will s</w:t>
      </w:r>
      <w:r w:rsidR="00A57CF7">
        <w:rPr>
          <w:sz w:val="24"/>
          <w:szCs w:val="24"/>
        </w:rPr>
        <w:t>har</w:t>
      </w:r>
      <w:r>
        <w:rPr>
          <w:sz w:val="24"/>
          <w:szCs w:val="24"/>
        </w:rPr>
        <w:t>e</w:t>
      </w:r>
      <w:r w:rsidR="00A57CF7">
        <w:rPr>
          <w:sz w:val="24"/>
          <w:szCs w:val="24"/>
        </w:rPr>
        <w:t xml:space="preserve"> good practice </w:t>
      </w:r>
      <w:r>
        <w:rPr>
          <w:sz w:val="24"/>
          <w:szCs w:val="24"/>
        </w:rPr>
        <w:t>in assessment and feedback, using this to positively impact subjects where pupil outcomes may not be as strong.</w:t>
      </w:r>
    </w:p>
    <w:p w:rsidR="00A5775B" w:rsidRDefault="00A5775B">
      <w:pPr>
        <w:rPr>
          <w:sz w:val="24"/>
          <w:szCs w:val="24"/>
        </w:rPr>
      </w:pPr>
      <w:r>
        <w:rPr>
          <w:sz w:val="24"/>
          <w:szCs w:val="24"/>
        </w:rPr>
        <w:t>8.</w:t>
      </w:r>
      <w:r w:rsidR="002C16F0">
        <w:rPr>
          <w:sz w:val="24"/>
          <w:szCs w:val="24"/>
        </w:rPr>
        <w:t xml:space="preserve">7 </w:t>
      </w:r>
      <w:r>
        <w:rPr>
          <w:sz w:val="24"/>
          <w:szCs w:val="24"/>
        </w:rPr>
        <w:t>SLT and CAL line management meetings will regularly be used to discuss outcomes of summative assessments, book trawls and lesson drop-ins.</w:t>
      </w:r>
    </w:p>
    <w:p w:rsidR="00A5775B" w:rsidRDefault="00A5775B">
      <w:pPr>
        <w:rPr>
          <w:sz w:val="24"/>
          <w:szCs w:val="24"/>
        </w:rPr>
      </w:pPr>
      <w:r>
        <w:rPr>
          <w:sz w:val="24"/>
          <w:szCs w:val="24"/>
        </w:rPr>
        <w:t>8.</w:t>
      </w:r>
      <w:r w:rsidR="002C16F0">
        <w:rPr>
          <w:sz w:val="24"/>
          <w:szCs w:val="24"/>
        </w:rPr>
        <w:t>8</w:t>
      </w:r>
      <w:r>
        <w:rPr>
          <w:sz w:val="24"/>
          <w:szCs w:val="24"/>
        </w:rPr>
        <w:t xml:space="preserve"> Designated department meetings will be used for teachers to discuss and share best practice in assessment and feedback as well as looking at books, assessment tasks and practical work.</w:t>
      </w:r>
    </w:p>
    <w:p w:rsidR="00E4221D" w:rsidRDefault="00E4221D">
      <w:pPr>
        <w:rPr>
          <w:sz w:val="24"/>
          <w:szCs w:val="24"/>
        </w:rPr>
      </w:pPr>
      <w:r>
        <w:rPr>
          <w:sz w:val="24"/>
          <w:szCs w:val="24"/>
        </w:rPr>
        <w:t>8.</w:t>
      </w:r>
      <w:r w:rsidR="002C16F0">
        <w:rPr>
          <w:sz w:val="24"/>
          <w:szCs w:val="24"/>
        </w:rPr>
        <w:t>9</w:t>
      </w:r>
      <w:r>
        <w:rPr>
          <w:sz w:val="24"/>
          <w:szCs w:val="24"/>
        </w:rPr>
        <w:t xml:space="preserve"> Designated department meetings which are identified for ‘</w:t>
      </w:r>
      <w:r w:rsidR="00F12EE2">
        <w:rPr>
          <w:sz w:val="24"/>
          <w:szCs w:val="24"/>
        </w:rPr>
        <w:t xml:space="preserve">Pupil </w:t>
      </w:r>
      <w:r>
        <w:rPr>
          <w:sz w:val="24"/>
          <w:szCs w:val="24"/>
        </w:rPr>
        <w:t>Progress Meetings’.</w:t>
      </w:r>
    </w:p>
    <w:p w:rsidR="003F20F3" w:rsidRDefault="003F20F3">
      <w:pPr>
        <w:rPr>
          <w:sz w:val="24"/>
          <w:szCs w:val="24"/>
        </w:rPr>
      </w:pPr>
      <w:r>
        <w:rPr>
          <w:sz w:val="24"/>
          <w:szCs w:val="24"/>
        </w:rPr>
        <w:t>8.1</w:t>
      </w:r>
      <w:r w:rsidR="002C16F0">
        <w:rPr>
          <w:sz w:val="24"/>
          <w:szCs w:val="24"/>
        </w:rPr>
        <w:t>0</w:t>
      </w:r>
      <w:r>
        <w:rPr>
          <w:sz w:val="24"/>
          <w:szCs w:val="24"/>
        </w:rPr>
        <w:t xml:space="preserve"> Standardisation and Moderation practices will be used to ensure consistency in marking of summative assessments at both KS3 and 4.</w:t>
      </w:r>
    </w:p>
    <w:p w:rsidR="00F93EBA" w:rsidRDefault="003F20F3">
      <w:pPr>
        <w:pStyle w:val="Heading1"/>
        <w:rPr>
          <w:sz w:val="24"/>
          <w:szCs w:val="24"/>
        </w:rPr>
      </w:pPr>
      <w:bookmarkStart w:id="7" w:name="_heading=h.1t3h5sf" w:colFirst="0" w:colLast="0"/>
      <w:bookmarkStart w:id="8" w:name="_heading=h.4d34og8" w:colFirst="0" w:colLast="0"/>
      <w:bookmarkStart w:id="9" w:name="_Toc200025190"/>
      <w:bookmarkEnd w:id="7"/>
      <w:bookmarkEnd w:id="8"/>
      <w:r>
        <w:rPr>
          <w:sz w:val="24"/>
          <w:szCs w:val="24"/>
        </w:rPr>
        <w:t>9</w:t>
      </w:r>
      <w:r w:rsidR="00A57CF7">
        <w:rPr>
          <w:sz w:val="24"/>
          <w:szCs w:val="24"/>
        </w:rPr>
        <w:t>. Training</w:t>
      </w:r>
      <w:r w:rsidR="004C17AB">
        <w:rPr>
          <w:sz w:val="24"/>
          <w:szCs w:val="24"/>
        </w:rPr>
        <w:t xml:space="preserve"> &amp; Support</w:t>
      </w:r>
      <w:bookmarkEnd w:id="9"/>
    </w:p>
    <w:p w:rsidR="00F93EBA" w:rsidRDefault="004C17AB">
      <w:pPr>
        <w:pBdr>
          <w:top w:val="nil"/>
          <w:left w:val="nil"/>
          <w:bottom w:val="nil"/>
          <w:right w:val="nil"/>
          <w:between w:val="nil"/>
        </w:pBdr>
        <w:rPr>
          <w:color w:val="000000"/>
          <w:sz w:val="24"/>
          <w:szCs w:val="24"/>
        </w:rPr>
      </w:pPr>
      <w:r>
        <w:rPr>
          <w:color w:val="000000"/>
          <w:sz w:val="24"/>
          <w:szCs w:val="24"/>
        </w:rPr>
        <w:t>A</w:t>
      </w:r>
      <w:r w:rsidR="00A57CF7">
        <w:rPr>
          <w:color w:val="000000"/>
          <w:sz w:val="24"/>
          <w:szCs w:val="24"/>
        </w:rPr>
        <w:t>ssessment</w:t>
      </w:r>
      <w:r>
        <w:rPr>
          <w:color w:val="000000"/>
          <w:sz w:val="24"/>
          <w:szCs w:val="24"/>
        </w:rPr>
        <w:t xml:space="preserve"> and feedback are fundamental aspects of everyday teaching</w:t>
      </w:r>
      <w:r w:rsidR="003F57CB">
        <w:rPr>
          <w:color w:val="000000"/>
          <w:sz w:val="24"/>
          <w:szCs w:val="24"/>
        </w:rPr>
        <w:t xml:space="preserve"> and effective classroom practice</w:t>
      </w:r>
      <w:r w:rsidR="00A57CF7">
        <w:rPr>
          <w:color w:val="000000"/>
          <w:sz w:val="24"/>
          <w:szCs w:val="24"/>
        </w:rPr>
        <w:t xml:space="preserve">. </w:t>
      </w:r>
      <w:r>
        <w:rPr>
          <w:color w:val="000000"/>
          <w:sz w:val="24"/>
          <w:szCs w:val="24"/>
        </w:rPr>
        <w:t>With this in mind</w:t>
      </w:r>
      <w:r w:rsidR="003F57CB">
        <w:rPr>
          <w:color w:val="000000"/>
          <w:sz w:val="24"/>
          <w:szCs w:val="24"/>
        </w:rPr>
        <w:t>:</w:t>
      </w:r>
      <w:r>
        <w:rPr>
          <w:color w:val="000000"/>
          <w:sz w:val="24"/>
          <w:szCs w:val="24"/>
        </w:rPr>
        <w:t xml:space="preserve"> </w:t>
      </w:r>
    </w:p>
    <w:p w:rsidR="00F93EBA" w:rsidRDefault="00A57CF7">
      <w:pPr>
        <w:numPr>
          <w:ilvl w:val="0"/>
          <w:numId w:val="3"/>
        </w:numPr>
        <w:pBdr>
          <w:top w:val="nil"/>
          <w:left w:val="nil"/>
          <w:bottom w:val="nil"/>
          <w:right w:val="nil"/>
          <w:between w:val="nil"/>
        </w:pBdr>
        <w:rPr>
          <w:color w:val="000000"/>
          <w:sz w:val="24"/>
          <w:szCs w:val="24"/>
        </w:rPr>
      </w:pPr>
      <w:r>
        <w:rPr>
          <w:color w:val="000000"/>
          <w:sz w:val="24"/>
          <w:szCs w:val="24"/>
        </w:rPr>
        <w:t xml:space="preserve">All new members of staff, including </w:t>
      </w:r>
      <w:r>
        <w:rPr>
          <w:sz w:val="24"/>
          <w:szCs w:val="24"/>
        </w:rPr>
        <w:t>ECTs</w:t>
      </w:r>
      <w:r>
        <w:rPr>
          <w:color w:val="000000"/>
          <w:sz w:val="24"/>
          <w:szCs w:val="24"/>
        </w:rPr>
        <w:t xml:space="preserve"> (</w:t>
      </w:r>
      <w:r>
        <w:rPr>
          <w:sz w:val="24"/>
          <w:szCs w:val="24"/>
        </w:rPr>
        <w:t>Early Career</w:t>
      </w:r>
      <w:r>
        <w:rPr>
          <w:color w:val="000000"/>
          <w:sz w:val="24"/>
          <w:szCs w:val="24"/>
        </w:rPr>
        <w:t xml:space="preserve"> Teachers) will receive</w:t>
      </w:r>
      <w:r w:rsidR="003F57CB">
        <w:rPr>
          <w:color w:val="000000"/>
          <w:sz w:val="24"/>
          <w:szCs w:val="24"/>
        </w:rPr>
        <w:t xml:space="preserve"> appropriate training on</w:t>
      </w:r>
      <w:r>
        <w:rPr>
          <w:color w:val="000000"/>
          <w:sz w:val="24"/>
          <w:szCs w:val="24"/>
        </w:rPr>
        <w:t xml:space="preserve"> assessment as part of their induction programme</w:t>
      </w:r>
    </w:p>
    <w:p w:rsidR="00F93EBA" w:rsidRDefault="00A57CF7">
      <w:pPr>
        <w:numPr>
          <w:ilvl w:val="0"/>
          <w:numId w:val="3"/>
        </w:numPr>
        <w:pBdr>
          <w:top w:val="nil"/>
          <w:left w:val="nil"/>
          <w:bottom w:val="nil"/>
          <w:right w:val="nil"/>
          <w:between w:val="nil"/>
        </w:pBdr>
        <w:rPr>
          <w:color w:val="000000"/>
          <w:sz w:val="24"/>
          <w:szCs w:val="24"/>
        </w:rPr>
      </w:pPr>
      <w:r>
        <w:rPr>
          <w:color w:val="000000"/>
          <w:sz w:val="24"/>
          <w:szCs w:val="24"/>
        </w:rPr>
        <w:t xml:space="preserve">A targeted CPD programme </w:t>
      </w:r>
      <w:r w:rsidR="003F57CB">
        <w:rPr>
          <w:color w:val="000000"/>
          <w:sz w:val="24"/>
          <w:szCs w:val="24"/>
        </w:rPr>
        <w:t>exists to support staff with the design of effective summative assessments, good practice in standardisation and moderation to ensure a consistent approach to assessment judgements and ongoing CPD in relation to formative assessment.</w:t>
      </w:r>
    </w:p>
    <w:p w:rsidR="00F93EBA" w:rsidRDefault="003F57CB">
      <w:pPr>
        <w:numPr>
          <w:ilvl w:val="0"/>
          <w:numId w:val="3"/>
        </w:numPr>
        <w:pBdr>
          <w:top w:val="nil"/>
          <w:left w:val="nil"/>
          <w:bottom w:val="nil"/>
          <w:right w:val="nil"/>
          <w:between w:val="nil"/>
        </w:pBdr>
        <w:rPr>
          <w:color w:val="000000"/>
          <w:sz w:val="24"/>
          <w:szCs w:val="24"/>
        </w:rPr>
      </w:pPr>
      <w:r>
        <w:rPr>
          <w:color w:val="000000"/>
          <w:sz w:val="24"/>
          <w:szCs w:val="24"/>
        </w:rPr>
        <w:t xml:space="preserve">Sharing of good practice through forums such as Leadership Group meetings and </w:t>
      </w:r>
      <w:r w:rsidR="00115978">
        <w:rPr>
          <w:color w:val="000000"/>
          <w:sz w:val="24"/>
          <w:szCs w:val="24"/>
        </w:rPr>
        <w:t>our Wordsley Teaching and Learning Newsletter.</w:t>
      </w:r>
    </w:p>
    <w:p w:rsidR="00115978" w:rsidRDefault="00115978">
      <w:pPr>
        <w:numPr>
          <w:ilvl w:val="0"/>
          <w:numId w:val="3"/>
        </w:numPr>
        <w:pBdr>
          <w:top w:val="nil"/>
          <w:left w:val="nil"/>
          <w:bottom w:val="nil"/>
          <w:right w:val="nil"/>
          <w:between w:val="nil"/>
        </w:pBdr>
        <w:rPr>
          <w:color w:val="000000"/>
          <w:sz w:val="24"/>
          <w:szCs w:val="24"/>
        </w:rPr>
      </w:pPr>
      <w:r>
        <w:rPr>
          <w:color w:val="000000"/>
          <w:sz w:val="24"/>
          <w:szCs w:val="24"/>
        </w:rPr>
        <w:t>Support for staff who may be struggling to manage the workload associated with the marking and assessment of pupils’ work. Any member of staff requiring support should speak with their CAL in the first instance.</w:t>
      </w:r>
    </w:p>
    <w:p w:rsidR="003F20F3" w:rsidRDefault="003F20F3" w:rsidP="003F20F3">
      <w:pPr>
        <w:pStyle w:val="Heading1"/>
        <w:rPr>
          <w:sz w:val="24"/>
          <w:szCs w:val="24"/>
        </w:rPr>
      </w:pPr>
      <w:bookmarkStart w:id="10" w:name="_heading=h.17dp8vu" w:colFirst="0" w:colLast="0"/>
      <w:bookmarkStart w:id="11" w:name="_Toc200025191"/>
      <w:bookmarkEnd w:id="10"/>
      <w:r>
        <w:rPr>
          <w:sz w:val="24"/>
          <w:szCs w:val="24"/>
        </w:rPr>
        <w:lastRenderedPageBreak/>
        <w:t>10. Inclusion</w:t>
      </w:r>
      <w:bookmarkEnd w:id="11"/>
    </w:p>
    <w:p w:rsidR="003F20F3" w:rsidRDefault="003F20F3" w:rsidP="003F20F3">
      <w:pPr>
        <w:rPr>
          <w:sz w:val="24"/>
          <w:szCs w:val="24"/>
        </w:rPr>
      </w:pPr>
      <w:r>
        <w:rPr>
          <w:sz w:val="24"/>
          <w:szCs w:val="24"/>
        </w:rPr>
        <w:t>The principles of this assessment policy apply to all pupils, including those with special educational needs or disabilities.</w:t>
      </w:r>
    </w:p>
    <w:p w:rsidR="003F20F3" w:rsidRDefault="003F20F3" w:rsidP="003F20F3">
      <w:pPr>
        <w:rPr>
          <w:sz w:val="24"/>
          <w:szCs w:val="24"/>
        </w:rPr>
      </w:pPr>
      <w:r>
        <w:rPr>
          <w:sz w:val="24"/>
          <w:szCs w:val="24"/>
        </w:rPr>
        <w:t>Assessment will be used diagnostically to contribute to the early and accurate identification of pupils’ special educational needs and any requirements for support and intervention.</w:t>
      </w:r>
    </w:p>
    <w:p w:rsidR="003F20F3" w:rsidRDefault="003F20F3" w:rsidP="003F20F3">
      <w:pPr>
        <w:rPr>
          <w:sz w:val="24"/>
          <w:szCs w:val="24"/>
        </w:rPr>
      </w:pPr>
      <w:r>
        <w:rPr>
          <w:sz w:val="24"/>
          <w:szCs w:val="24"/>
        </w:rPr>
        <w:t>We will use meaningful ways of measuring all aspects of progress, including communication, social skills, physical development, resilience and independence. We will have the same high expectations of all pupils. However, this should account for the amount of effort the pupil puts in as well as the outcomes achieved.</w:t>
      </w:r>
    </w:p>
    <w:p w:rsidR="00F93EBA" w:rsidRDefault="003F20F3">
      <w:pPr>
        <w:pStyle w:val="Heading1"/>
        <w:rPr>
          <w:sz w:val="24"/>
          <w:szCs w:val="24"/>
        </w:rPr>
      </w:pPr>
      <w:bookmarkStart w:id="12" w:name="_Toc200025192"/>
      <w:r>
        <w:rPr>
          <w:sz w:val="24"/>
          <w:szCs w:val="24"/>
        </w:rPr>
        <w:t>11</w:t>
      </w:r>
      <w:r w:rsidR="00A57CF7">
        <w:rPr>
          <w:sz w:val="24"/>
          <w:szCs w:val="24"/>
        </w:rPr>
        <w:t>. Roles and responsibilities</w:t>
      </w:r>
      <w:bookmarkEnd w:id="12"/>
    </w:p>
    <w:p w:rsidR="00F93EBA" w:rsidRDefault="003F20F3">
      <w:pPr>
        <w:rPr>
          <w:b/>
          <w:sz w:val="24"/>
          <w:szCs w:val="24"/>
        </w:rPr>
      </w:pPr>
      <w:r>
        <w:rPr>
          <w:b/>
          <w:sz w:val="24"/>
          <w:szCs w:val="24"/>
        </w:rPr>
        <w:t>11.1</w:t>
      </w:r>
      <w:r w:rsidR="00A57CF7">
        <w:rPr>
          <w:b/>
          <w:sz w:val="24"/>
          <w:szCs w:val="24"/>
        </w:rPr>
        <w:t xml:space="preserve"> Governors</w:t>
      </w:r>
    </w:p>
    <w:p w:rsidR="00F93EBA" w:rsidRDefault="00A57CF7">
      <w:pPr>
        <w:rPr>
          <w:sz w:val="24"/>
          <w:szCs w:val="24"/>
        </w:rPr>
      </w:pPr>
      <w:r>
        <w:rPr>
          <w:sz w:val="24"/>
          <w:szCs w:val="24"/>
        </w:rPr>
        <w:t>Governors are responsible for:</w:t>
      </w:r>
    </w:p>
    <w:p w:rsidR="00F93EBA" w:rsidRDefault="00A57CF7">
      <w:pPr>
        <w:numPr>
          <w:ilvl w:val="0"/>
          <w:numId w:val="11"/>
        </w:numPr>
        <w:rPr>
          <w:sz w:val="24"/>
          <w:szCs w:val="24"/>
        </w:rPr>
      </w:pPr>
      <w:r>
        <w:rPr>
          <w:sz w:val="24"/>
          <w:szCs w:val="24"/>
        </w:rPr>
        <w:t>Being familiar with statutory assessment systems as well as how the school’s own system of non-statutory assessment captures the attainment and progress of all pupils</w:t>
      </w:r>
      <w:r w:rsidR="005F7C7B">
        <w:rPr>
          <w:sz w:val="24"/>
          <w:szCs w:val="24"/>
        </w:rPr>
        <w:t>.</w:t>
      </w:r>
    </w:p>
    <w:p w:rsidR="00F93EBA" w:rsidRDefault="00A57CF7">
      <w:pPr>
        <w:numPr>
          <w:ilvl w:val="0"/>
          <w:numId w:val="11"/>
        </w:numPr>
        <w:rPr>
          <w:sz w:val="24"/>
          <w:szCs w:val="24"/>
        </w:rPr>
      </w:pPr>
      <w:r>
        <w:rPr>
          <w:sz w:val="24"/>
          <w:szCs w:val="24"/>
        </w:rPr>
        <w:t>Holding school leaders to account for improving pupil and staff performance by rigorously analysing assessment data.</w:t>
      </w:r>
    </w:p>
    <w:p w:rsidR="00F93EBA" w:rsidRDefault="003F20F3">
      <w:pPr>
        <w:rPr>
          <w:b/>
          <w:sz w:val="24"/>
          <w:szCs w:val="24"/>
        </w:rPr>
      </w:pPr>
      <w:r>
        <w:rPr>
          <w:b/>
          <w:sz w:val="24"/>
          <w:szCs w:val="24"/>
        </w:rPr>
        <w:t>11</w:t>
      </w:r>
      <w:r w:rsidR="00A57CF7">
        <w:rPr>
          <w:b/>
          <w:sz w:val="24"/>
          <w:szCs w:val="24"/>
        </w:rPr>
        <w:t xml:space="preserve">.2 </w:t>
      </w:r>
      <w:r>
        <w:rPr>
          <w:b/>
          <w:sz w:val="24"/>
          <w:szCs w:val="24"/>
        </w:rPr>
        <w:t>Senior Leaders</w:t>
      </w:r>
    </w:p>
    <w:p w:rsidR="00F93EBA" w:rsidRDefault="003F20F3">
      <w:pPr>
        <w:rPr>
          <w:sz w:val="24"/>
          <w:szCs w:val="24"/>
        </w:rPr>
      </w:pPr>
      <w:r>
        <w:rPr>
          <w:sz w:val="24"/>
          <w:szCs w:val="24"/>
        </w:rPr>
        <w:t xml:space="preserve">Senior Leaders are </w:t>
      </w:r>
      <w:r w:rsidR="00A57CF7">
        <w:rPr>
          <w:sz w:val="24"/>
          <w:szCs w:val="24"/>
        </w:rPr>
        <w:t>responsible for:</w:t>
      </w:r>
    </w:p>
    <w:p w:rsidR="00F93EBA" w:rsidRDefault="00A57CF7" w:rsidP="002C16F0">
      <w:pPr>
        <w:numPr>
          <w:ilvl w:val="0"/>
          <w:numId w:val="1"/>
        </w:numPr>
        <w:spacing w:before="0" w:after="0"/>
        <w:ind w:left="714" w:hanging="357"/>
        <w:rPr>
          <w:b/>
          <w:sz w:val="24"/>
          <w:szCs w:val="24"/>
        </w:rPr>
      </w:pPr>
      <w:r>
        <w:rPr>
          <w:sz w:val="24"/>
          <w:szCs w:val="24"/>
        </w:rPr>
        <w:t>Ensuring that the policy is adhered to</w:t>
      </w:r>
      <w:r w:rsidR="005F7C7B">
        <w:rPr>
          <w:sz w:val="24"/>
          <w:szCs w:val="24"/>
        </w:rPr>
        <w:t>.</w:t>
      </w:r>
    </w:p>
    <w:p w:rsidR="00F93EBA" w:rsidRDefault="00A57CF7" w:rsidP="002C16F0">
      <w:pPr>
        <w:numPr>
          <w:ilvl w:val="0"/>
          <w:numId w:val="11"/>
        </w:numPr>
        <w:spacing w:before="0" w:after="0"/>
        <w:ind w:left="714" w:hanging="357"/>
        <w:rPr>
          <w:b/>
          <w:sz w:val="24"/>
          <w:szCs w:val="24"/>
        </w:rPr>
      </w:pPr>
      <w:r>
        <w:rPr>
          <w:sz w:val="24"/>
          <w:szCs w:val="24"/>
        </w:rPr>
        <w:t>Monitoring standards in core and foundation subjects</w:t>
      </w:r>
      <w:r w:rsidR="005F7C7B">
        <w:rPr>
          <w:sz w:val="24"/>
          <w:szCs w:val="24"/>
        </w:rPr>
        <w:t>.</w:t>
      </w:r>
    </w:p>
    <w:p w:rsidR="00F93EBA" w:rsidRDefault="00A57CF7" w:rsidP="002C16F0">
      <w:pPr>
        <w:numPr>
          <w:ilvl w:val="0"/>
          <w:numId w:val="11"/>
        </w:numPr>
        <w:spacing w:before="0" w:after="0"/>
        <w:ind w:left="714" w:hanging="357"/>
        <w:rPr>
          <w:b/>
          <w:sz w:val="24"/>
          <w:szCs w:val="24"/>
        </w:rPr>
      </w:pPr>
      <w:r>
        <w:rPr>
          <w:sz w:val="24"/>
          <w:szCs w:val="24"/>
        </w:rPr>
        <w:t>Analysing pupil progress and attainment, including individual pupils and specific groups</w:t>
      </w:r>
      <w:r w:rsidR="005F7C7B">
        <w:rPr>
          <w:sz w:val="24"/>
          <w:szCs w:val="24"/>
        </w:rPr>
        <w:t>.</w:t>
      </w:r>
    </w:p>
    <w:p w:rsidR="00F93EBA" w:rsidRDefault="00A57CF7" w:rsidP="002C16F0">
      <w:pPr>
        <w:numPr>
          <w:ilvl w:val="0"/>
          <w:numId w:val="11"/>
        </w:numPr>
        <w:spacing w:before="0" w:after="0"/>
        <w:ind w:left="714" w:hanging="357"/>
        <w:rPr>
          <w:b/>
          <w:sz w:val="24"/>
          <w:szCs w:val="24"/>
        </w:rPr>
      </w:pPr>
      <w:r>
        <w:rPr>
          <w:sz w:val="24"/>
          <w:szCs w:val="24"/>
        </w:rPr>
        <w:t>Prioritising key actions to address underachievement</w:t>
      </w:r>
      <w:r w:rsidR="005F7C7B">
        <w:rPr>
          <w:sz w:val="24"/>
          <w:szCs w:val="24"/>
        </w:rPr>
        <w:t>.</w:t>
      </w:r>
    </w:p>
    <w:p w:rsidR="00F93EBA" w:rsidRDefault="00A57CF7" w:rsidP="002C16F0">
      <w:pPr>
        <w:numPr>
          <w:ilvl w:val="0"/>
          <w:numId w:val="11"/>
        </w:numPr>
        <w:spacing w:before="0" w:after="0"/>
        <w:ind w:left="714" w:hanging="357"/>
        <w:rPr>
          <w:b/>
          <w:sz w:val="24"/>
          <w:szCs w:val="24"/>
        </w:rPr>
      </w:pPr>
      <w:r>
        <w:rPr>
          <w:sz w:val="24"/>
          <w:szCs w:val="24"/>
        </w:rPr>
        <w:t>Reporting to governors on all key aspects of pupil progress and attainment, including current standards and trends over previous years.</w:t>
      </w:r>
    </w:p>
    <w:p w:rsidR="00F93EBA" w:rsidRDefault="003F20F3">
      <w:pPr>
        <w:rPr>
          <w:b/>
          <w:sz w:val="24"/>
          <w:szCs w:val="24"/>
        </w:rPr>
      </w:pPr>
      <w:r>
        <w:rPr>
          <w:b/>
          <w:sz w:val="24"/>
          <w:szCs w:val="24"/>
        </w:rPr>
        <w:t>11</w:t>
      </w:r>
      <w:r w:rsidR="00A57CF7">
        <w:rPr>
          <w:b/>
          <w:sz w:val="24"/>
          <w:szCs w:val="24"/>
        </w:rPr>
        <w:t>.3 Teachers</w:t>
      </w:r>
    </w:p>
    <w:p w:rsidR="00F93EBA" w:rsidRDefault="00A57CF7">
      <w:pPr>
        <w:rPr>
          <w:sz w:val="24"/>
          <w:szCs w:val="24"/>
        </w:rPr>
      </w:pPr>
      <w:r>
        <w:rPr>
          <w:sz w:val="24"/>
          <w:szCs w:val="24"/>
        </w:rPr>
        <w:t>Teachers are responsible for following the assessment procedures outlined in this policy.</w:t>
      </w:r>
    </w:p>
    <w:p w:rsidR="00F93EBA" w:rsidRDefault="00A57CF7">
      <w:pPr>
        <w:pStyle w:val="Heading1"/>
        <w:rPr>
          <w:sz w:val="24"/>
          <w:szCs w:val="24"/>
        </w:rPr>
      </w:pPr>
      <w:bookmarkStart w:id="13" w:name="_heading=h.3rdcrjn" w:colFirst="0" w:colLast="0"/>
      <w:bookmarkStart w:id="14" w:name="_Toc200025193"/>
      <w:bookmarkEnd w:id="13"/>
      <w:r>
        <w:rPr>
          <w:sz w:val="24"/>
          <w:szCs w:val="24"/>
        </w:rPr>
        <w:t>1</w:t>
      </w:r>
      <w:r w:rsidR="003F20F3">
        <w:rPr>
          <w:sz w:val="24"/>
          <w:szCs w:val="24"/>
        </w:rPr>
        <w:t>2</w:t>
      </w:r>
      <w:r>
        <w:rPr>
          <w:sz w:val="24"/>
          <w:szCs w:val="24"/>
        </w:rPr>
        <w:t>. Links with other policies</w:t>
      </w:r>
      <w:bookmarkEnd w:id="14"/>
    </w:p>
    <w:p w:rsidR="00F93EBA" w:rsidRDefault="00A57CF7">
      <w:pPr>
        <w:rPr>
          <w:sz w:val="24"/>
          <w:szCs w:val="24"/>
        </w:rPr>
      </w:pPr>
      <w:r>
        <w:rPr>
          <w:sz w:val="24"/>
          <w:szCs w:val="24"/>
        </w:rPr>
        <w:t>This policy is linked to:</w:t>
      </w:r>
    </w:p>
    <w:p w:rsidR="001665EE" w:rsidRDefault="001665EE">
      <w:pPr>
        <w:numPr>
          <w:ilvl w:val="0"/>
          <w:numId w:val="11"/>
        </w:numPr>
        <w:rPr>
          <w:sz w:val="24"/>
          <w:szCs w:val="24"/>
        </w:rPr>
      </w:pPr>
      <w:r>
        <w:rPr>
          <w:sz w:val="24"/>
          <w:szCs w:val="24"/>
        </w:rPr>
        <w:t>Special Educational Needs and/or Disabilities Policy</w:t>
      </w:r>
    </w:p>
    <w:p w:rsidR="00F93EBA" w:rsidRDefault="00A57CF7">
      <w:pPr>
        <w:numPr>
          <w:ilvl w:val="0"/>
          <w:numId w:val="11"/>
        </w:numPr>
        <w:rPr>
          <w:sz w:val="24"/>
          <w:szCs w:val="24"/>
        </w:rPr>
      </w:pPr>
      <w:r>
        <w:rPr>
          <w:sz w:val="24"/>
          <w:szCs w:val="24"/>
        </w:rPr>
        <w:t xml:space="preserve">Non-examination </w:t>
      </w:r>
      <w:r w:rsidR="003F20F3">
        <w:rPr>
          <w:sz w:val="24"/>
          <w:szCs w:val="24"/>
        </w:rPr>
        <w:t>A</w:t>
      </w:r>
      <w:r>
        <w:rPr>
          <w:sz w:val="24"/>
          <w:szCs w:val="24"/>
        </w:rPr>
        <w:t xml:space="preserve">ssessment </w:t>
      </w:r>
      <w:r w:rsidR="003F20F3">
        <w:rPr>
          <w:sz w:val="24"/>
          <w:szCs w:val="24"/>
        </w:rPr>
        <w:t>P</w:t>
      </w:r>
      <w:r>
        <w:rPr>
          <w:sz w:val="24"/>
          <w:szCs w:val="24"/>
        </w:rPr>
        <w:t xml:space="preserve">olicy </w:t>
      </w:r>
    </w:p>
    <w:p w:rsidR="00F93EBA" w:rsidRDefault="00A57CF7">
      <w:pPr>
        <w:numPr>
          <w:ilvl w:val="0"/>
          <w:numId w:val="11"/>
        </w:numPr>
        <w:rPr>
          <w:sz w:val="24"/>
          <w:szCs w:val="24"/>
        </w:rPr>
      </w:pPr>
      <w:r>
        <w:rPr>
          <w:sz w:val="24"/>
          <w:szCs w:val="24"/>
        </w:rPr>
        <w:t xml:space="preserve">Examination contingency plan </w:t>
      </w:r>
    </w:p>
    <w:p w:rsidR="00F93EBA" w:rsidRDefault="00F93EBA">
      <w:pPr>
        <w:rPr>
          <w:sz w:val="24"/>
          <w:szCs w:val="24"/>
        </w:rPr>
      </w:pPr>
    </w:p>
    <w:p w:rsidR="001C06D0" w:rsidRDefault="00CD1B6D">
      <w:pPr>
        <w:rPr>
          <w:sz w:val="24"/>
          <w:szCs w:val="24"/>
        </w:rPr>
      </w:pPr>
      <w:r>
        <w:rPr>
          <w:b/>
          <w:sz w:val="24"/>
          <w:szCs w:val="24"/>
        </w:rPr>
        <w:t>13. Useful references</w:t>
      </w:r>
    </w:p>
    <w:p w:rsidR="00CD1B6D" w:rsidRDefault="00CD1B6D" w:rsidP="00CD1B6D">
      <w:pPr>
        <w:spacing w:before="0" w:after="0"/>
        <w:rPr>
          <w:sz w:val="24"/>
          <w:szCs w:val="24"/>
        </w:rPr>
      </w:pPr>
      <w:r>
        <w:rPr>
          <w:sz w:val="24"/>
          <w:szCs w:val="24"/>
        </w:rPr>
        <w:t>EEF Guidance Report on Feedback (EEF, 2021)</w:t>
      </w:r>
    </w:p>
    <w:p w:rsidR="00CD1B6D" w:rsidRDefault="004B0230" w:rsidP="00CD1B6D">
      <w:pPr>
        <w:spacing w:before="0" w:after="0"/>
      </w:pPr>
      <w:hyperlink r:id="rId9" w:history="1">
        <w:r w:rsidR="00CD1B6D">
          <w:rPr>
            <w:rStyle w:val="Hyperlink"/>
          </w:rPr>
          <w:t>Teacher Feedback to Improve Pupil Learning | EEF</w:t>
        </w:r>
      </w:hyperlink>
    </w:p>
    <w:p w:rsidR="00CD1B6D" w:rsidRDefault="00CD1B6D" w:rsidP="00CD1B6D">
      <w:pPr>
        <w:spacing w:before="0" w:after="0"/>
        <w:rPr>
          <w:sz w:val="24"/>
        </w:rPr>
      </w:pPr>
      <w:r>
        <w:rPr>
          <w:sz w:val="24"/>
        </w:rPr>
        <w:t>Eliminating unnecessary workload around marking: Report of the Independent Teacher Workload Review Group (2016)</w:t>
      </w:r>
    </w:p>
    <w:p w:rsidR="00CD1B6D" w:rsidRDefault="004B0230" w:rsidP="00CD1B6D">
      <w:pPr>
        <w:spacing w:before="0" w:after="0"/>
        <w:rPr>
          <w:sz w:val="24"/>
        </w:rPr>
      </w:pPr>
      <w:hyperlink r:id="rId10" w:history="1">
        <w:r w:rsidR="00CD1B6D">
          <w:rPr>
            <w:rStyle w:val="Hyperlink"/>
          </w:rPr>
          <w:t>Eliminating unnecessary workload around marking</w:t>
        </w:r>
      </w:hyperlink>
    </w:p>
    <w:p w:rsidR="001C06D0" w:rsidRPr="006260D5" w:rsidRDefault="001C06D0">
      <w:pPr>
        <w:rPr>
          <w:b/>
          <w:sz w:val="24"/>
          <w:szCs w:val="24"/>
        </w:rPr>
      </w:pPr>
      <w:r w:rsidRPr="006260D5">
        <w:rPr>
          <w:b/>
          <w:sz w:val="24"/>
          <w:szCs w:val="24"/>
        </w:rPr>
        <w:lastRenderedPageBreak/>
        <w:t>Appendix 1</w:t>
      </w:r>
    </w:p>
    <w:p w:rsidR="001C06D0" w:rsidRDefault="00AC6FB2">
      <w:pPr>
        <w:rPr>
          <w:sz w:val="24"/>
          <w:szCs w:val="24"/>
        </w:rPr>
      </w:pPr>
      <w:r w:rsidRPr="00AC6FB2">
        <w:rPr>
          <w:noProof/>
          <w:sz w:val="24"/>
          <w:szCs w:val="24"/>
        </w:rPr>
        <w:drawing>
          <wp:inline distT="0" distB="0" distL="0" distR="0" wp14:anchorId="7CCB0FC6" wp14:editId="122CEA80">
            <wp:extent cx="6087708" cy="8668987"/>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87708" cy="8668987"/>
                    </a:xfrm>
                    <a:prstGeom prst="rect">
                      <a:avLst/>
                    </a:prstGeom>
                  </pic:spPr>
                </pic:pic>
              </a:graphicData>
            </a:graphic>
          </wp:inline>
        </w:drawing>
      </w:r>
    </w:p>
    <w:p w:rsidR="006260D5" w:rsidRDefault="006260D5">
      <w:pPr>
        <w:rPr>
          <w:sz w:val="24"/>
          <w:szCs w:val="24"/>
        </w:rPr>
      </w:pPr>
    </w:p>
    <w:p w:rsidR="00980DFF" w:rsidRPr="006260D5" w:rsidRDefault="00980DFF">
      <w:pPr>
        <w:rPr>
          <w:b/>
          <w:sz w:val="24"/>
          <w:szCs w:val="24"/>
        </w:rPr>
      </w:pPr>
      <w:r w:rsidRPr="006260D5">
        <w:rPr>
          <w:b/>
          <w:sz w:val="24"/>
          <w:szCs w:val="24"/>
        </w:rPr>
        <w:t>Appendix 2</w:t>
      </w:r>
    </w:p>
    <w:p w:rsidR="00980DFF" w:rsidRDefault="00980DFF">
      <w:pPr>
        <w:rPr>
          <w:sz w:val="24"/>
          <w:szCs w:val="24"/>
        </w:rPr>
      </w:pPr>
    </w:p>
    <w:p w:rsidR="00980DFF" w:rsidRDefault="006260D5">
      <w:pPr>
        <w:rPr>
          <w:sz w:val="24"/>
          <w:szCs w:val="24"/>
        </w:rPr>
      </w:pPr>
      <w:r w:rsidRPr="00980DFF">
        <w:rPr>
          <w:noProof/>
          <w:sz w:val="24"/>
          <w:szCs w:val="24"/>
        </w:rPr>
        <w:drawing>
          <wp:anchor distT="0" distB="0" distL="114300" distR="114300" simplePos="0" relativeHeight="251662336" behindDoc="0" locked="0" layoutInCell="1" allowOverlap="1">
            <wp:simplePos x="0" y="0"/>
            <wp:positionH relativeFrom="column">
              <wp:posOffset>361315</wp:posOffset>
            </wp:positionH>
            <wp:positionV relativeFrom="paragraph">
              <wp:posOffset>3810</wp:posOffset>
            </wp:positionV>
            <wp:extent cx="5325218" cy="6306430"/>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325218" cy="6306430"/>
                    </a:xfrm>
                    <a:prstGeom prst="rect">
                      <a:avLst/>
                    </a:prstGeom>
                  </pic:spPr>
                </pic:pic>
              </a:graphicData>
            </a:graphic>
          </wp:anchor>
        </w:drawing>
      </w:r>
    </w:p>
    <w:p w:rsidR="00980DFF" w:rsidRDefault="00980DFF">
      <w:pPr>
        <w:rPr>
          <w:sz w:val="24"/>
          <w:szCs w:val="24"/>
        </w:rPr>
      </w:pPr>
    </w:p>
    <w:p w:rsidR="00980DFF" w:rsidRDefault="00980DFF">
      <w:pPr>
        <w:rPr>
          <w:sz w:val="24"/>
          <w:szCs w:val="24"/>
        </w:rPr>
      </w:pPr>
    </w:p>
    <w:p w:rsidR="00980DFF" w:rsidRDefault="00980DFF">
      <w:pPr>
        <w:rPr>
          <w:sz w:val="24"/>
          <w:szCs w:val="24"/>
        </w:rPr>
      </w:pPr>
    </w:p>
    <w:p w:rsidR="00980DFF" w:rsidRDefault="00980DFF">
      <w:pPr>
        <w:rPr>
          <w:sz w:val="24"/>
          <w:szCs w:val="24"/>
        </w:rPr>
      </w:pPr>
    </w:p>
    <w:p w:rsidR="00980DFF" w:rsidRDefault="00980DFF">
      <w:pPr>
        <w:rPr>
          <w:sz w:val="24"/>
          <w:szCs w:val="24"/>
        </w:rPr>
      </w:pPr>
    </w:p>
    <w:p w:rsidR="00980DFF" w:rsidRDefault="00980DFF">
      <w:pPr>
        <w:rPr>
          <w:sz w:val="24"/>
          <w:szCs w:val="24"/>
        </w:rPr>
      </w:pPr>
    </w:p>
    <w:p w:rsidR="00980DFF" w:rsidRDefault="00980DFF">
      <w:pPr>
        <w:rPr>
          <w:sz w:val="24"/>
          <w:szCs w:val="24"/>
        </w:rPr>
      </w:pPr>
    </w:p>
    <w:p w:rsidR="00980DFF" w:rsidRDefault="00980DFF">
      <w:pPr>
        <w:rPr>
          <w:sz w:val="24"/>
          <w:szCs w:val="24"/>
        </w:rPr>
      </w:pPr>
    </w:p>
    <w:p w:rsidR="006260D5" w:rsidRDefault="006260D5">
      <w:pPr>
        <w:rPr>
          <w:sz w:val="24"/>
          <w:szCs w:val="24"/>
        </w:rPr>
      </w:pPr>
    </w:p>
    <w:p w:rsidR="00980DFF" w:rsidRDefault="00980DFF">
      <w:pPr>
        <w:rPr>
          <w:sz w:val="24"/>
          <w:szCs w:val="24"/>
        </w:rPr>
      </w:pPr>
    </w:p>
    <w:p w:rsidR="006260D5" w:rsidRDefault="006260D5">
      <w:pPr>
        <w:rPr>
          <w:b/>
          <w:sz w:val="24"/>
          <w:szCs w:val="24"/>
        </w:rPr>
      </w:pPr>
    </w:p>
    <w:p w:rsidR="006260D5" w:rsidRDefault="006260D5">
      <w:pPr>
        <w:rPr>
          <w:b/>
          <w:sz w:val="24"/>
          <w:szCs w:val="24"/>
        </w:rPr>
      </w:pPr>
    </w:p>
    <w:p w:rsidR="006260D5" w:rsidRDefault="006260D5">
      <w:pPr>
        <w:rPr>
          <w:b/>
          <w:sz w:val="24"/>
          <w:szCs w:val="24"/>
        </w:rPr>
      </w:pPr>
    </w:p>
    <w:p w:rsidR="006260D5" w:rsidRDefault="006260D5">
      <w:pPr>
        <w:rPr>
          <w:b/>
          <w:sz w:val="24"/>
          <w:szCs w:val="24"/>
        </w:rPr>
      </w:pPr>
    </w:p>
    <w:p w:rsidR="006260D5" w:rsidRDefault="006260D5">
      <w:pPr>
        <w:rPr>
          <w:b/>
          <w:sz w:val="24"/>
          <w:szCs w:val="24"/>
        </w:rPr>
      </w:pPr>
    </w:p>
    <w:p w:rsidR="006260D5" w:rsidRDefault="006260D5">
      <w:pPr>
        <w:rPr>
          <w:b/>
          <w:sz w:val="24"/>
          <w:szCs w:val="24"/>
        </w:rPr>
      </w:pPr>
    </w:p>
    <w:p w:rsidR="006260D5" w:rsidRDefault="006260D5">
      <w:pPr>
        <w:rPr>
          <w:b/>
          <w:sz w:val="24"/>
          <w:szCs w:val="24"/>
        </w:rPr>
      </w:pPr>
    </w:p>
    <w:p w:rsidR="006260D5" w:rsidRDefault="006260D5">
      <w:pPr>
        <w:rPr>
          <w:b/>
          <w:sz w:val="24"/>
          <w:szCs w:val="24"/>
        </w:rPr>
      </w:pPr>
    </w:p>
    <w:p w:rsidR="006260D5" w:rsidRDefault="006260D5">
      <w:pPr>
        <w:rPr>
          <w:b/>
          <w:sz w:val="24"/>
          <w:szCs w:val="24"/>
        </w:rPr>
      </w:pPr>
    </w:p>
    <w:p w:rsidR="006260D5" w:rsidRDefault="006260D5">
      <w:pPr>
        <w:rPr>
          <w:b/>
          <w:sz w:val="24"/>
          <w:szCs w:val="24"/>
        </w:rPr>
      </w:pPr>
    </w:p>
    <w:p w:rsidR="006260D5" w:rsidRDefault="006260D5">
      <w:pPr>
        <w:rPr>
          <w:b/>
          <w:sz w:val="24"/>
          <w:szCs w:val="24"/>
        </w:rPr>
      </w:pPr>
    </w:p>
    <w:p w:rsidR="006260D5" w:rsidRDefault="006260D5">
      <w:pPr>
        <w:rPr>
          <w:b/>
          <w:sz w:val="24"/>
          <w:szCs w:val="24"/>
        </w:rPr>
      </w:pPr>
      <w:r>
        <w:rPr>
          <w:b/>
          <w:sz w:val="24"/>
          <w:szCs w:val="24"/>
        </w:rPr>
        <w:br w:type="page"/>
      </w:r>
    </w:p>
    <w:p w:rsidR="00980DFF" w:rsidRPr="006260D5" w:rsidRDefault="00980DFF">
      <w:pPr>
        <w:rPr>
          <w:b/>
          <w:sz w:val="24"/>
          <w:szCs w:val="24"/>
        </w:rPr>
      </w:pPr>
      <w:r w:rsidRPr="006260D5">
        <w:rPr>
          <w:b/>
          <w:sz w:val="24"/>
          <w:szCs w:val="24"/>
        </w:rPr>
        <w:lastRenderedPageBreak/>
        <w:t>Appendix 3</w:t>
      </w:r>
    </w:p>
    <w:p w:rsidR="00980DFF" w:rsidRDefault="00980DFF">
      <w:pPr>
        <w:rPr>
          <w:sz w:val="24"/>
          <w:szCs w:val="24"/>
        </w:rPr>
      </w:pPr>
    </w:p>
    <w:p w:rsidR="006260D5" w:rsidRPr="009C0D5E" w:rsidRDefault="006260D5" w:rsidP="006260D5">
      <w:pPr>
        <w:rPr>
          <w:b/>
        </w:rPr>
      </w:pPr>
      <w:r w:rsidRPr="00754FB5">
        <w:rPr>
          <w:b/>
          <w:noProof/>
        </w:rPr>
        <w:drawing>
          <wp:anchor distT="0" distB="0" distL="114300" distR="114300" simplePos="0" relativeHeight="251658240" behindDoc="0" locked="0" layoutInCell="1" allowOverlap="1" wp14:anchorId="5252CF50" wp14:editId="4DE80807">
            <wp:simplePos x="0" y="0"/>
            <wp:positionH relativeFrom="column">
              <wp:posOffset>5820751</wp:posOffset>
            </wp:positionH>
            <wp:positionV relativeFrom="paragraph">
              <wp:posOffset>34119</wp:posOffset>
            </wp:positionV>
            <wp:extent cx="908685" cy="712470"/>
            <wp:effectExtent l="0" t="0" r="5715" b="0"/>
            <wp:wrapSquare wrapText="bothSides"/>
            <wp:docPr id="3" name="Picture 3" descr="https://lh7-us.googleusercontent.com/slidesz/AGV_vUcwmG071bm2TQbrLUDtE7ceTYCiUN-6v2Ypwz--JgXVHPT1eRGws8CTACj0JDUECctNJb84dBftExB73_8VjsMI1SgnExfk7LGhiX8pl4_BZBr0vX95xVHWt3jSO3NPl56pscjARsWodlrWT0PaFHVaSCk1GXj8=s2048?key=C6Jo0M0XrVZAhNs_y0aZ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slidesz/AGV_vUcwmG071bm2TQbrLUDtE7ceTYCiUN-6v2Ypwz--JgXVHPT1eRGws8CTACj0JDUECctNJb84dBftExB73_8VjsMI1SgnExfk7LGhiX8pl4_BZBr0vX95xVHWt3jSO3NPl56pscjARsWodlrWT0PaFHVaSCk1GXj8=s2048?key=C6Jo0M0XrVZAhNs_y0aZO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9796" t="16825" r="10454" b="55661"/>
                    <a:stretch/>
                  </pic:blipFill>
                  <pic:spPr bwMode="auto">
                    <a:xfrm>
                      <a:off x="0" y="0"/>
                      <a:ext cx="908685" cy="712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0D5E">
        <w:rPr>
          <w:b/>
        </w:rPr>
        <w:t>Marking and Feedback – examples of WWW and Growth Targets</w:t>
      </w:r>
    </w:p>
    <w:p w:rsidR="006260D5" w:rsidRDefault="006260D5" w:rsidP="006260D5">
      <w:r>
        <w:t xml:space="preserve">In our feedback to pupils we need to be </w:t>
      </w:r>
      <w:r>
        <w:rPr>
          <w:b/>
        </w:rPr>
        <w:t>specific</w:t>
      </w:r>
      <w:r>
        <w:t xml:space="preserve"> about what pupils have done well (WWW) i.e. their strengths, and how they can get even better i.e. their Growth Target.  To ensure everyone has clarity on what these should look like, a number of examples have been provided below.  </w:t>
      </w:r>
    </w:p>
    <w:tbl>
      <w:tblPr>
        <w:tblStyle w:val="TableGrid"/>
        <w:tblW w:w="10632" w:type="dxa"/>
        <w:tblInd w:w="-5" w:type="dxa"/>
        <w:tblLook w:val="04A0" w:firstRow="1" w:lastRow="0" w:firstColumn="1" w:lastColumn="0" w:noHBand="0" w:noVBand="1"/>
      </w:tblPr>
      <w:tblGrid>
        <w:gridCol w:w="1696"/>
        <w:gridCol w:w="4542"/>
        <w:gridCol w:w="4394"/>
      </w:tblGrid>
      <w:tr w:rsidR="006260D5" w:rsidRPr="001A286F" w:rsidTr="006260D5">
        <w:tc>
          <w:tcPr>
            <w:tcW w:w="1696" w:type="dxa"/>
          </w:tcPr>
          <w:p w:rsidR="006260D5" w:rsidRPr="001A286F" w:rsidRDefault="006260D5" w:rsidP="006260D5">
            <w:pPr>
              <w:rPr>
                <w:rFonts w:cstheme="minorHAnsi"/>
                <w:b/>
              </w:rPr>
            </w:pPr>
            <w:r w:rsidRPr="001A286F">
              <w:rPr>
                <w:rFonts w:cstheme="minorHAnsi"/>
                <w:b/>
              </w:rPr>
              <w:t>Subject</w:t>
            </w:r>
          </w:p>
        </w:tc>
        <w:tc>
          <w:tcPr>
            <w:tcW w:w="4542" w:type="dxa"/>
          </w:tcPr>
          <w:p w:rsidR="006260D5" w:rsidRPr="001A286F" w:rsidRDefault="006260D5" w:rsidP="006260D5">
            <w:pPr>
              <w:rPr>
                <w:rFonts w:cstheme="minorHAnsi"/>
                <w:b/>
              </w:rPr>
            </w:pPr>
            <w:r w:rsidRPr="001A286F">
              <w:rPr>
                <w:rFonts w:cstheme="minorHAnsi"/>
                <w:b/>
              </w:rPr>
              <w:t>WWW</w:t>
            </w:r>
          </w:p>
        </w:tc>
        <w:tc>
          <w:tcPr>
            <w:tcW w:w="4394" w:type="dxa"/>
          </w:tcPr>
          <w:p w:rsidR="006260D5" w:rsidRPr="001A286F" w:rsidRDefault="006260D5" w:rsidP="006260D5">
            <w:pPr>
              <w:rPr>
                <w:rFonts w:cstheme="minorHAnsi"/>
                <w:b/>
              </w:rPr>
            </w:pPr>
            <w:r w:rsidRPr="001A286F">
              <w:rPr>
                <w:rFonts w:cstheme="minorHAnsi"/>
                <w:b/>
              </w:rPr>
              <w:t>Growth Target</w:t>
            </w:r>
          </w:p>
        </w:tc>
      </w:tr>
      <w:tr w:rsidR="006260D5" w:rsidRPr="001A286F" w:rsidTr="006260D5">
        <w:tc>
          <w:tcPr>
            <w:tcW w:w="1696" w:type="dxa"/>
          </w:tcPr>
          <w:p w:rsidR="006260D5" w:rsidRPr="001A286F" w:rsidRDefault="006260D5" w:rsidP="006260D5">
            <w:pPr>
              <w:rPr>
                <w:rFonts w:cstheme="minorHAnsi"/>
              </w:rPr>
            </w:pPr>
            <w:r w:rsidRPr="001A286F">
              <w:rPr>
                <w:rFonts w:cstheme="minorHAnsi"/>
              </w:rPr>
              <w:t>Maths</w:t>
            </w:r>
          </w:p>
        </w:tc>
        <w:tc>
          <w:tcPr>
            <w:tcW w:w="4542" w:type="dxa"/>
          </w:tcPr>
          <w:p w:rsidR="006260D5" w:rsidRPr="001A286F" w:rsidRDefault="006260D5" w:rsidP="006260D5">
            <w:pPr>
              <w:rPr>
                <w:rFonts w:cstheme="minorHAnsi"/>
              </w:rPr>
            </w:pPr>
            <w:r w:rsidRPr="001A286F">
              <w:rPr>
                <w:rFonts w:cstheme="minorHAnsi"/>
              </w:rPr>
              <w:t>Expanding double brackets.</w:t>
            </w:r>
          </w:p>
        </w:tc>
        <w:tc>
          <w:tcPr>
            <w:tcW w:w="4394" w:type="dxa"/>
          </w:tcPr>
          <w:p w:rsidR="006260D5" w:rsidRPr="001A286F" w:rsidRDefault="006260D5" w:rsidP="006260D5">
            <w:pPr>
              <w:rPr>
                <w:rFonts w:cstheme="minorHAnsi"/>
              </w:rPr>
            </w:pPr>
            <w:r w:rsidRPr="001A286F">
              <w:rPr>
                <w:rFonts w:cstheme="minorHAnsi"/>
              </w:rPr>
              <w:t>Collect like terms to simplify the expression.</w:t>
            </w:r>
          </w:p>
        </w:tc>
      </w:tr>
      <w:tr w:rsidR="006260D5" w:rsidRPr="001A286F" w:rsidTr="006260D5">
        <w:tc>
          <w:tcPr>
            <w:tcW w:w="1696" w:type="dxa"/>
          </w:tcPr>
          <w:p w:rsidR="006260D5" w:rsidRPr="001A286F" w:rsidRDefault="006260D5" w:rsidP="006260D5">
            <w:pPr>
              <w:rPr>
                <w:rFonts w:cstheme="minorHAnsi"/>
              </w:rPr>
            </w:pPr>
            <w:r w:rsidRPr="001A286F">
              <w:rPr>
                <w:rFonts w:cstheme="minorHAnsi"/>
              </w:rPr>
              <w:t>Technology</w:t>
            </w:r>
          </w:p>
        </w:tc>
        <w:tc>
          <w:tcPr>
            <w:tcW w:w="4542" w:type="dxa"/>
          </w:tcPr>
          <w:p w:rsidR="006260D5" w:rsidRPr="001A286F" w:rsidRDefault="006260D5" w:rsidP="006260D5">
            <w:pPr>
              <w:rPr>
                <w:rFonts w:cstheme="minorHAnsi"/>
              </w:rPr>
            </w:pPr>
            <w:r w:rsidRPr="001A286F">
              <w:rPr>
                <w:rFonts w:cstheme="minorHAnsi"/>
              </w:rPr>
              <w:t>You have created a range of ideas showing what you want to make.  They have been drawn accurately and are clear.  Well done!</w:t>
            </w:r>
          </w:p>
        </w:tc>
        <w:tc>
          <w:tcPr>
            <w:tcW w:w="4394" w:type="dxa"/>
          </w:tcPr>
          <w:p w:rsidR="006260D5" w:rsidRPr="001A286F" w:rsidRDefault="006260D5" w:rsidP="006260D5">
            <w:pPr>
              <w:rPr>
                <w:rFonts w:cstheme="minorHAnsi"/>
              </w:rPr>
            </w:pPr>
            <w:r w:rsidRPr="001A286F">
              <w:rPr>
                <w:rFonts w:cstheme="minorHAnsi"/>
              </w:rPr>
              <w:t>In order to achieve the next colour, annotate (label) your ideas with information regarding materials, manufacturing processes, target market requirements and any environmental issues (see writing frame for guidance).</w:t>
            </w:r>
          </w:p>
        </w:tc>
      </w:tr>
      <w:tr w:rsidR="006260D5" w:rsidRPr="001A286F" w:rsidTr="006260D5">
        <w:tc>
          <w:tcPr>
            <w:tcW w:w="1696" w:type="dxa"/>
          </w:tcPr>
          <w:p w:rsidR="006260D5" w:rsidRPr="001A286F" w:rsidRDefault="006260D5" w:rsidP="006260D5">
            <w:pPr>
              <w:rPr>
                <w:rFonts w:cstheme="minorHAnsi"/>
              </w:rPr>
            </w:pPr>
            <w:r w:rsidRPr="001A286F">
              <w:rPr>
                <w:rFonts w:cstheme="minorHAnsi"/>
              </w:rPr>
              <w:t>Food</w:t>
            </w:r>
          </w:p>
        </w:tc>
        <w:tc>
          <w:tcPr>
            <w:tcW w:w="4542" w:type="dxa"/>
          </w:tcPr>
          <w:p w:rsidR="006260D5" w:rsidRPr="001A286F" w:rsidRDefault="006260D5" w:rsidP="006260D5">
            <w:pPr>
              <w:rPr>
                <w:rFonts w:cstheme="minorHAnsi"/>
              </w:rPr>
            </w:pPr>
            <w:r w:rsidRPr="001A286F">
              <w:rPr>
                <w:rFonts w:cstheme="minorHAnsi"/>
              </w:rPr>
              <w:t>You have successfully identified the different hazards and stated their consequences.  Well done!</w:t>
            </w:r>
          </w:p>
        </w:tc>
        <w:tc>
          <w:tcPr>
            <w:tcW w:w="4394" w:type="dxa"/>
          </w:tcPr>
          <w:p w:rsidR="006260D5" w:rsidRPr="001A286F" w:rsidRDefault="006260D5" w:rsidP="006260D5">
            <w:pPr>
              <w:rPr>
                <w:rFonts w:cstheme="minorHAnsi"/>
              </w:rPr>
            </w:pPr>
            <w:r w:rsidRPr="001A286F">
              <w:rPr>
                <w:rFonts w:cstheme="minorHAnsi"/>
              </w:rPr>
              <w:t>In order to make further progress, define the term ‘food poisoning’ and identify a cause of food poisoning.</w:t>
            </w:r>
          </w:p>
        </w:tc>
      </w:tr>
      <w:tr w:rsidR="006260D5" w:rsidRPr="001A286F" w:rsidTr="006260D5">
        <w:tc>
          <w:tcPr>
            <w:tcW w:w="1696" w:type="dxa"/>
          </w:tcPr>
          <w:p w:rsidR="006260D5" w:rsidRPr="001A286F" w:rsidRDefault="006260D5" w:rsidP="006260D5">
            <w:pPr>
              <w:rPr>
                <w:rFonts w:cstheme="minorHAnsi"/>
              </w:rPr>
            </w:pPr>
            <w:r w:rsidRPr="001A286F">
              <w:rPr>
                <w:rFonts w:cstheme="minorHAnsi"/>
              </w:rPr>
              <w:t>Art</w:t>
            </w:r>
          </w:p>
        </w:tc>
        <w:tc>
          <w:tcPr>
            <w:tcW w:w="4542" w:type="dxa"/>
          </w:tcPr>
          <w:p w:rsidR="006260D5" w:rsidRPr="001A286F" w:rsidRDefault="006260D5" w:rsidP="006260D5">
            <w:pPr>
              <w:rPr>
                <w:rFonts w:cstheme="minorHAnsi"/>
              </w:rPr>
            </w:pPr>
            <w:r w:rsidRPr="001A286F">
              <w:rPr>
                <w:rFonts w:cstheme="minorHAnsi"/>
              </w:rPr>
              <w:t>You have described the artist’s work in detail including the subject matter, colour, technique and style.  Well done!</w:t>
            </w:r>
          </w:p>
        </w:tc>
        <w:tc>
          <w:tcPr>
            <w:tcW w:w="4394" w:type="dxa"/>
          </w:tcPr>
          <w:p w:rsidR="006260D5" w:rsidRPr="001A286F" w:rsidRDefault="006260D5" w:rsidP="006260D5">
            <w:pPr>
              <w:rPr>
                <w:rFonts w:cstheme="minorHAnsi"/>
              </w:rPr>
            </w:pPr>
            <w:r w:rsidRPr="001A286F">
              <w:rPr>
                <w:rFonts w:cstheme="minorHAnsi"/>
              </w:rPr>
              <w:t>In order to achieve the next colour, relate the work of the artist to the relevant art movement and explain why.</w:t>
            </w:r>
          </w:p>
        </w:tc>
      </w:tr>
      <w:tr w:rsidR="006260D5" w:rsidRPr="001A286F" w:rsidTr="006260D5">
        <w:tc>
          <w:tcPr>
            <w:tcW w:w="1696" w:type="dxa"/>
          </w:tcPr>
          <w:p w:rsidR="006260D5" w:rsidRPr="001A286F" w:rsidRDefault="006260D5" w:rsidP="006260D5">
            <w:pPr>
              <w:rPr>
                <w:rFonts w:cstheme="minorHAnsi"/>
              </w:rPr>
            </w:pPr>
            <w:r w:rsidRPr="001A286F">
              <w:rPr>
                <w:rFonts w:cstheme="minorHAnsi"/>
              </w:rPr>
              <w:t>Business</w:t>
            </w:r>
          </w:p>
        </w:tc>
        <w:tc>
          <w:tcPr>
            <w:tcW w:w="4542" w:type="dxa"/>
          </w:tcPr>
          <w:p w:rsidR="006260D5" w:rsidRPr="001A286F" w:rsidRDefault="006260D5" w:rsidP="006260D5">
            <w:pPr>
              <w:rPr>
                <w:rFonts w:cstheme="minorHAnsi"/>
              </w:rPr>
            </w:pPr>
            <w:r w:rsidRPr="001A286F">
              <w:rPr>
                <w:rFonts w:cstheme="minorHAnsi"/>
              </w:rPr>
              <w:t>You have used the PBLTA framework to put together a logical answer.</w:t>
            </w:r>
          </w:p>
          <w:p w:rsidR="006260D5" w:rsidRPr="001A286F" w:rsidRDefault="006260D5" w:rsidP="006260D5">
            <w:pPr>
              <w:rPr>
                <w:rFonts w:cstheme="minorHAnsi"/>
              </w:rPr>
            </w:pPr>
          </w:p>
          <w:p w:rsidR="006260D5" w:rsidRPr="001A286F" w:rsidRDefault="006260D5" w:rsidP="006260D5">
            <w:pPr>
              <w:rPr>
                <w:rFonts w:cstheme="minorHAnsi"/>
              </w:rPr>
            </w:pPr>
            <w:r w:rsidRPr="001A286F">
              <w:rPr>
                <w:rFonts w:cstheme="minorHAnsi"/>
              </w:rPr>
              <w:t>You have considered the impact upon the target market of the business.</w:t>
            </w:r>
          </w:p>
        </w:tc>
        <w:tc>
          <w:tcPr>
            <w:tcW w:w="4394" w:type="dxa"/>
          </w:tcPr>
          <w:p w:rsidR="006260D5" w:rsidRPr="001A286F" w:rsidRDefault="006260D5" w:rsidP="006260D5">
            <w:pPr>
              <w:rPr>
                <w:rFonts w:cstheme="minorHAnsi"/>
              </w:rPr>
            </w:pPr>
            <w:r w:rsidRPr="001A286F">
              <w:rPr>
                <w:rFonts w:cstheme="minorHAnsi"/>
              </w:rPr>
              <w:t>Read through your answer and insert 2 appropriate business key words into your paragraph.</w:t>
            </w:r>
          </w:p>
          <w:p w:rsidR="006260D5" w:rsidRPr="001A286F" w:rsidRDefault="006260D5" w:rsidP="006260D5">
            <w:pPr>
              <w:rPr>
                <w:rFonts w:cstheme="minorHAnsi"/>
              </w:rPr>
            </w:pPr>
            <w:r w:rsidRPr="001A286F">
              <w:rPr>
                <w:rFonts w:cstheme="minorHAnsi"/>
              </w:rPr>
              <w:t>Explain how a different group of stakeholders would be affected by the business’ decision to grow.</w:t>
            </w:r>
          </w:p>
        </w:tc>
      </w:tr>
      <w:tr w:rsidR="006260D5" w:rsidRPr="001A286F" w:rsidTr="006260D5">
        <w:tc>
          <w:tcPr>
            <w:tcW w:w="1696" w:type="dxa"/>
          </w:tcPr>
          <w:p w:rsidR="006260D5" w:rsidRPr="001A286F" w:rsidRDefault="006260D5" w:rsidP="006260D5">
            <w:pPr>
              <w:rPr>
                <w:rFonts w:cstheme="minorHAnsi"/>
              </w:rPr>
            </w:pPr>
            <w:r w:rsidRPr="001A286F">
              <w:rPr>
                <w:rFonts w:cstheme="minorHAnsi"/>
              </w:rPr>
              <w:t>English</w:t>
            </w:r>
          </w:p>
        </w:tc>
        <w:tc>
          <w:tcPr>
            <w:tcW w:w="4542" w:type="dxa"/>
          </w:tcPr>
          <w:p w:rsidR="006260D5" w:rsidRPr="001A286F" w:rsidRDefault="006260D5" w:rsidP="006260D5">
            <w:pPr>
              <w:rPr>
                <w:rFonts w:cstheme="minorHAnsi"/>
                <w:color w:val="000000"/>
                <w:shd w:val="clear" w:color="auto" w:fill="FFFFFF"/>
              </w:rPr>
            </w:pPr>
            <w:r w:rsidRPr="001A286F">
              <w:rPr>
                <w:rFonts w:cstheme="minorHAnsi"/>
                <w:color w:val="000000"/>
                <w:shd w:val="clear" w:color="auto" w:fill="FFFFFF"/>
              </w:rPr>
              <w:t>You have used a range of language techniques within your writing. </w:t>
            </w:r>
          </w:p>
          <w:p w:rsidR="006260D5" w:rsidRPr="001A286F" w:rsidRDefault="006260D5" w:rsidP="006260D5">
            <w:pPr>
              <w:rPr>
                <w:rFonts w:cstheme="minorHAnsi"/>
              </w:rPr>
            </w:pPr>
          </w:p>
          <w:p w:rsidR="006260D5" w:rsidRPr="001A286F" w:rsidRDefault="006260D5" w:rsidP="006260D5">
            <w:pPr>
              <w:rPr>
                <w:rFonts w:cstheme="minorHAnsi"/>
              </w:rPr>
            </w:pPr>
            <w:r w:rsidRPr="001A286F">
              <w:rPr>
                <w:rFonts w:cstheme="minorHAnsi"/>
                <w:color w:val="000000"/>
                <w:shd w:val="clear" w:color="auto" w:fill="FFFFFF"/>
              </w:rPr>
              <w:t>You have provided detailed analysis of your quotations. </w:t>
            </w:r>
          </w:p>
        </w:tc>
        <w:tc>
          <w:tcPr>
            <w:tcW w:w="4394" w:type="dxa"/>
          </w:tcPr>
          <w:p w:rsidR="006260D5" w:rsidRPr="001A286F" w:rsidRDefault="006260D5" w:rsidP="006260D5">
            <w:pPr>
              <w:rPr>
                <w:rFonts w:cstheme="minorHAnsi"/>
                <w:color w:val="000000"/>
                <w:shd w:val="clear" w:color="auto" w:fill="FFFFFF"/>
              </w:rPr>
            </w:pPr>
            <w:r w:rsidRPr="001A286F">
              <w:rPr>
                <w:rFonts w:cstheme="minorHAnsi"/>
                <w:color w:val="000000"/>
                <w:shd w:val="clear" w:color="auto" w:fill="FFFFFF"/>
              </w:rPr>
              <w:t>Include a range of persuasive language techniques in your writing including a fact, statistic and a rhetorical question. </w:t>
            </w:r>
          </w:p>
          <w:p w:rsidR="006260D5" w:rsidRPr="001A286F" w:rsidRDefault="006260D5" w:rsidP="006260D5">
            <w:pPr>
              <w:rPr>
                <w:rFonts w:cstheme="minorHAnsi"/>
              </w:rPr>
            </w:pPr>
            <w:r w:rsidRPr="001A286F">
              <w:rPr>
                <w:rFonts w:cstheme="minorHAnsi"/>
                <w:color w:val="000000"/>
                <w:shd w:val="clear" w:color="auto" w:fill="FFFFFF"/>
              </w:rPr>
              <w:t>Ensure you explore the quotation - give an alternative piece of analysis for the quotation. </w:t>
            </w:r>
          </w:p>
        </w:tc>
      </w:tr>
      <w:tr w:rsidR="006260D5" w:rsidRPr="001A286F" w:rsidTr="006260D5">
        <w:tc>
          <w:tcPr>
            <w:tcW w:w="1696" w:type="dxa"/>
          </w:tcPr>
          <w:p w:rsidR="006260D5" w:rsidRPr="001A286F" w:rsidRDefault="006260D5" w:rsidP="006260D5">
            <w:pPr>
              <w:rPr>
                <w:rFonts w:cstheme="minorHAnsi"/>
              </w:rPr>
            </w:pPr>
            <w:r w:rsidRPr="001A286F">
              <w:rPr>
                <w:rFonts w:cstheme="minorHAnsi"/>
              </w:rPr>
              <w:t>MFL</w:t>
            </w:r>
          </w:p>
        </w:tc>
        <w:tc>
          <w:tcPr>
            <w:tcW w:w="4542" w:type="dxa"/>
          </w:tcPr>
          <w:p w:rsidR="006260D5" w:rsidRPr="001A286F" w:rsidRDefault="006260D5" w:rsidP="006260D5">
            <w:pPr>
              <w:pStyle w:val="NormalWeb"/>
              <w:spacing w:before="0" w:beforeAutospacing="0" w:after="0" w:afterAutospacing="0"/>
              <w:rPr>
                <w:rFonts w:asciiTheme="minorHAnsi" w:hAnsiTheme="minorHAnsi" w:cstheme="minorHAnsi"/>
                <w:color w:val="000000"/>
                <w:sz w:val="22"/>
                <w:szCs w:val="22"/>
              </w:rPr>
            </w:pPr>
            <w:r w:rsidRPr="001A286F">
              <w:rPr>
                <w:rFonts w:asciiTheme="minorHAnsi" w:hAnsiTheme="minorHAnsi" w:cstheme="minorHAnsi"/>
                <w:color w:val="000000"/>
                <w:sz w:val="22"/>
                <w:szCs w:val="22"/>
              </w:rPr>
              <w:t>You have understood the main points of the text. (Listening or Reading).</w:t>
            </w:r>
          </w:p>
          <w:p w:rsidR="006260D5" w:rsidRPr="001A286F" w:rsidRDefault="006260D5" w:rsidP="006260D5">
            <w:pPr>
              <w:pStyle w:val="NormalWeb"/>
              <w:spacing w:before="0" w:beforeAutospacing="0" w:after="0" w:afterAutospacing="0"/>
              <w:rPr>
                <w:rFonts w:asciiTheme="minorHAnsi" w:hAnsiTheme="minorHAnsi" w:cstheme="minorHAnsi"/>
                <w:color w:val="000000"/>
                <w:sz w:val="22"/>
                <w:szCs w:val="22"/>
              </w:rPr>
            </w:pPr>
            <w:r w:rsidRPr="001A286F">
              <w:rPr>
                <w:rFonts w:asciiTheme="minorHAnsi" w:hAnsiTheme="minorHAnsi" w:cstheme="minorHAnsi"/>
                <w:color w:val="000000"/>
                <w:sz w:val="22"/>
                <w:szCs w:val="22"/>
              </w:rPr>
              <w:t>Your spelling is mostly accurate and would be understood by a native speaker. (Writing).</w:t>
            </w:r>
          </w:p>
          <w:p w:rsidR="006260D5" w:rsidRPr="001A286F" w:rsidRDefault="006260D5" w:rsidP="006260D5">
            <w:pPr>
              <w:pStyle w:val="NormalWeb"/>
              <w:spacing w:before="0" w:beforeAutospacing="0" w:after="0" w:afterAutospacing="0"/>
              <w:rPr>
                <w:rFonts w:asciiTheme="minorHAnsi" w:hAnsiTheme="minorHAnsi" w:cstheme="minorHAnsi"/>
                <w:color w:val="000000"/>
                <w:sz w:val="22"/>
                <w:szCs w:val="22"/>
              </w:rPr>
            </w:pPr>
            <w:r w:rsidRPr="001A286F">
              <w:rPr>
                <w:rFonts w:asciiTheme="minorHAnsi" w:hAnsiTheme="minorHAnsi" w:cstheme="minorHAnsi"/>
                <w:color w:val="000000"/>
                <w:sz w:val="22"/>
                <w:szCs w:val="22"/>
              </w:rPr>
              <w:t>You are making good progress with your translation skills.</w:t>
            </w:r>
          </w:p>
          <w:p w:rsidR="006260D5" w:rsidRPr="001A286F" w:rsidRDefault="006260D5" w:rsidP="006260D5">
            <w:pPr>
              <w:pStyle w:val="NormalWeb"/>
              <w:spacing w:before="0" w:beforeAutospacing="0" w:after="0" w:afterAutospacing="0"/>
              <w:rPr>
                <w:rFonts w:asciiTheme="minorHAnsi" w:hAnsiTheme="minorHAnsi" w:cstheme="minorHAnsi"/>
                <w:color w:val="000000"/>
                <w:sz w:val="22"/>
                <w:szCs w:val="22"/>
              </w:rPr>
            </w:pPr>
            <w:r w:rsidRPr="001A286F">
              <w:rPr>
                <w:rFonts w:asciiTheme="minorHAnsi" w:hAnsiTheme="minorHAnsi" w:cstheme="minorHAnsi"/>
                <w:color w:val="000000"/>
                <w:sz w:val="22"/>
                <w:szCs w:val="22"/>
              </w:rPr>
              <w:t>You have used appropriate tenses.</w:t>
            </w:r>
          </w:p>
          <w:p w:rsidR="006260D5" w:rsidRPr="001A286F" w:rsidRDefault="006260D5" w:rsidP="006260D5">
            <w:pPr>
              <w:pStyle w:val="NormalWeb"/>
              <w:spacing w:before="0" w:beforeAutospacing="0" w:after="0" w:afterAutospacing="0"/>
              <w:rPr>
                <w:rFonts w:asciiTheme="minorHAnsi" w:hAnsiTheme="minorHAnsi" w:cstheme="minorHAnsi"/>
                <w:color w:val="000000"/>
                <w:sz w:val="22"/>
                <w:szCs w:val="22"/>
              </w:rPr>
            </w:pPr>
            <w:r w:rsidRPr="001A286F">
              <w:rPr>
                <w:rFonts w:asciiTheme="minorHAnsi" w:hAnsiTheme="minorHAnsi" w:cstheme="minorHAnsi"/>
                <w:color w:val="000000"/>
                <w:sz w:val="22"/>
                <w:szCs w:val="22"/>
              </w:rPr>
              <w:t>You have applied the grammar rules effectively.</w:t>
            </w:r>
          </w:p>
          <w:p w:rsidR="006260D5" w:rsidRPr="001A286F" w:rsidRDefault="006260D5" w:rsidP="006260D5">
            <w:pPr>
              <w:rPr>
                <w:rFonts w:cstheme="minorHAnsi"/>
              </w:rPr>
            </w:pPr>
          </w:p>
        </w:tc>
        <w:tc>
          <w:tcPr>
            <w:tcW w:w="4394" w:type="dxa"/>
          </w:tcPr>
          <w:p w:rsidR="006260D5" w:rsidRPr="001A286F" w:rsidRDefault="006260D5" w:rsidP="006260D5">
            <w:pPr>
              <w:pStyle w:val="NormalWeb"/>
              <w:spacing w:before="0" w:beforeAutospacing="0" w:after="0" w:afterAutospacing="0"/>
              <w:rPr>
                <w:rFonts w:asciiTheme="minorHAnsi" w:hAnsiTheme="minorHAnsi" w:cstheme="minorHAnsi"/>
                <w:color w:val="000000"/>
                <w:sz w:val="22"/>
                <w:szCs w:val="22"/>
              </w:rPr>
            </w:pPr>
            <w:r w:rsidRPr="001A286F">
              <w:rPr>
                <w:rFonts w:asciiTheme="minorHAnsi" w:hAnsiTheme="minorHAnsi" w:cstheme="minorHAnsi"/>
                <w:color w:val="000000"/>
                <w:sz w:val="22"/>
                <w:szCs w:val="22"/>
              </w:rPr>
              <w:t>1) Using your notes how would you say the following in Spanish (or English)/translate the following into Spanish (or English)</w:t>
            </w:r>
            <w:r>
              <w:rPr>
                <w:rFonts w:asciiTheme="minorHAnsi" w:hAnsiTheme="minorHAnsi" w:cstheme="minorHAnsi"/>
                <w:color w:val="000000"/>
                <w:sz w:val="22"/>
                <w:szCs w:val="22"/>
              </w:rPr>
              <w:t>.</w:t>
            </w:r>
          </w:p>
          <w:p w:rsidR="006260D5" w:rsidRPr="001A286F" w:rsidRDefault="006260D5" w:rsidP="006260D5">
            <w:pPr>
              <w:pStyle w:val="NormalWeb"/>
              <w:spacing w:before="0" w:beforeAutospacing="0" w:after="0" w:afterAutospacing="0"/>
              <w:rPr>
                <w:rFonts w:asciiTheme="minorHAnsi" w:hAnsiTheme="minorHAnsi" w:cstheme="minorHAnsi"/>
                <w:color w:val="000000"/>
                <w:sz w:val="22"/>
                <w:szCs w:val="22"/>
              </w:rPr>
            </w:pPr>
            <w:r w:rsidRPr="001A286F">
              <w:rPr>
                <w:rFonts w:asciiTheme="minorHAnsi" w:hAnsiTheme="minorHAnsi" w:cstheme="minorHAnsi"/>
                <w:color w:val="000000"/>
                <w:sz w:val="22"/>
                <w:szCs w:val="22"/>
              </w:rPr>
              <w:t>2) Read your notes, apply the grammar rules and correct the (following) sentence</w:t>
            </w:r>
            <w:r>
              <w:rPr>
                <w:rFonts w:asciiTheme="minorHAnsi" w:hAnsiTheme="minorHAnsi" w:cstheme="minorHAnsi"/>
                <w:color w:val="000000"/>
                <w:sz w:val="22"/>
                <w:szCs w:val="22"/>
              </w:rPr>
              <w:t>.</w:t>
            </w:r>
          </w:p>
          <w:p w:rsidR="006260D5" w:rsidRPr="001A286F" w:rsidRDefault="006260D5" w:rsidP="006260D5">
            <w:pPr>
              <w:pStyle w:val="NormalWeb"/>
              <w:spacing w:before="0" w:beforeAutospacing="0" w:after="0" w:afterAutospacing="0"/>
              <w:rPr>
                <w:rFonts w:asciiTheme="minorHAnsi" w:hAnsiTheme="minorHAnsi" w:cstheme="minorHAnsi"/>
                <w:color w:val="000000"/>
                <w:sz w:val="22"/>
                <w:szCs w:val="22"/>
              </w:rPr>
            </w:pPr>
            <w:r w:rsidRPr="001A286F">
              <w:rPr>
                <w:rFonts w:asciiTheme="minorHAnsi" w:hAnsiTheme="minorHAnsi" w:cstheme="minorHAnsi"/>
                <w:color w:val="000000"/>
                <w:sz w:val="22"/>
                <w:szCs w:val="22"/>
              </w:rPr>
              <w:t>3) Answer the following question in Spanish and translate it into English</w:t>
            </w:r>
            <w:r>
              <w:rPr>
                <w:rFonts w:asciiTheme="minorHAnsi" w:hAnsiTheme="minorHAnsi" w:cstheme="minorHAnsi"/>
                <w:color w:val="000000"/>
                <w:sz w:val="22"/>
                <w:szCs w:val="22"/>
              </w:rPr>
              <w:t>.</w:t>
            </w:r>
          </w:p>
          <w:p w:rsidR="006260D5" w:rsidRPr="001A286F" w:rsidRDefault="006260D5" w:rsidP="006260D5">
            <w:pPr>
              <w:pStyle w:val="NormalWeb"/>
              <w:spacing w:before="0" w:beforeAutospacing="0" w:after="0" w:afterAutospacing="0"/>
              <w:rPr>
                <w:rFonts w:asciiTheme="minorHAnsi" w:hAnsiTheme="minorHAnsi" w:cstheme="minorHAnsi"/>
                <w:color w:val="000000"/>
                <w:sz w:val="22"/>
                <w:szCs w:val="22"/>
              </w:rPr>
            </w:pPr>
            <w:r w:rsidRPr="001A286F">
              <w:rPr>
                <w:rFonts w:asciiTheme="minorHAnsi" w:hAnsiTheme="minorHAnsi" w:cstheme="minorHAnsi"/>
                <w:color w:val="000000"/>
                <w:sz w:val="22"/>
                <w:szCs w:val="22"/>
              </w:rPr>
              <w:t>4) What connectives could you add to improve your writing.</w:t>
            </w:r>
          </w:p>
          <w:p w:rsidR="006260D5" w:rsidRPr="001A286F" w:rsidRDefault="006260D5" w:rsidP="006260D5">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5</w:t>
            </w:r>
            <w:r w:rsidRPr="001A286F">
              <w:rPr>
                <w:rFonts w:asciiTheme="minorHAnsi" w:hAnsiTheme="minorHAnsi" w:cstheme="minorHAnsi"/>
                <w:color w:val="000000"/>
                <w:sz w:val="22"/>
                <w:szCs w:val="22"/>
              </w:rPr>
              <w:t>) Learn to conjugate the verb ‘tener’ in the present tense.</w:t>
            </w:r>
          </w:p>
          <w:p w:rsidR="006260D5" w:rsidRPr="001A286F" w:rsidRDefault="006260D5" w:rsidP="006260D5">
            <w:pPr>
              <w:pStyle w:val="NormalWeb"/>
              <w:spacing w:before="0" w:beforeAutospacing="0" w:after="0" w:afterAutospacing="0"/>
              <w:rPr>
                <w:rFonts w:cstheme="minorHAnsi"/>
              </w:rPr>
            </w:pPr>
          </w:p>
        </w:tc>
      </w:tr>
    </w:tbl>
    <w:p w:rsidR="00980DFF" w:rsidRDefault="00980DFF">
      <w:pPr>
        <w:rPr>
          <w:sz w:val="24"/>
          <w:szCs w:val="24"/>
        </w:rPr>
      </w:pPr>
    </w:p>
    <w:p w:rsidR="00980DFF" w:rsidRDefault="00980DFF">
      <w:pPr>
        <w:rPr>
          <w:sz w:val="24"/>
          <w:szCs w:val="24"/>
        </w:rPr>
      </w:pPr>
    </w:p>
    <w:p w:rsidR="006260D5" w:rsidRDefault="006260D5">
      <w:pPr>
        <w:rPr>
          <w:sz w:val="24"/>
          <w:szCs w:val="24"/>
        </w:rPr>
      </w:pPr>
    </w:p>
    <w:p w:rsidR="006260D5" w:rsidRPr="006260D5" w:rsidRDefault="006260D5">
      <w:pPr>
        <w:rPr>
          <w:b/>
          <w:sz w:val="24"/>
          <w:szCs w:val="24"/>
        </w:rPr>
      </w:pPr>
      <w:r w:rsidRPr="006260D5">
        <w:rPr>
          <w:b/>
          <w:sz w:val="24"/>
          <w:szCs w:val="24"/>
        </w:rPr>
        <w:lastRenderedPageBreak/>
        <w:t>Appendix 4</w:t>
      </w: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r>
        <w:rPr>
          <w:rFonts w:ascii="Times New Roman" w:hAnsi="Times New Roman" w:cs="Times New Roman"/>
          <w:noProof/>
          <w:sz w:val="24"/>
          <w:szCs w:val="24"/>
        </w:rPr>
        <w:drawing>
          <wp:anchor distT="36576" distB="36576" distL="36576" distR="36576" simplePos="0" relativeHeight="251660288" behindDoc="0" locked="0" layoutInCell="1" allowOverlap="1">
            <wp:simplePos x="0" y="0"/>
            <wp:positionH relativeFrom="page">
              <wp:posOffset>-590171</wp:posOffset>
            </wp:positionH>
            <wp:positionV relativeFrom="paragraph">
              <wp:posOffset>262009</wp:posOffset>
            </wp:positionV>
            <wp:extent cx="8427854" cy="5828653"/>
            <wp:effectExtent l="4445"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8427854" cy="58286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Default="006260D5">
      <w:pPr>
        <w:rPr>
          <w:sz w:val="24"/>
          <w:szCs w:val="24"/>
        </w:rPr>
      </w:pPr>
    </w:p>
    <w:p w:rsidR="006260D5" w:rsidRPr="006260D5" w:rsidRDefault="006260D5">
      <w:pPr>
        <w:rPr>
          <w:b/>
          <w:sz w:val="24"/>
          <w:szCs w:val="24"/>
        </w:rPr>
      </w:pPr>
      <w:r w:rsidRPr="006260D5">
        <w:rPr>
          <w:b/>
          <w:sz w:val="24"/>
          <w:szCs w:val="24"/>
        </w:rPr>
        <w:t>Appendix 5</w:t>
      </w:r>
    </w:p>
    <w:p w:rsidR="006260D5" w:rsidRDefault="006260D5">
      <w:pPr>
        <w:rPr>
          <w:sz w:val="24"/>
          <w:szCs w:val="24"/>
        </w:rPr>
      </w:pPr>
    </w:p>
    <w:p w:rsidR="006260D5" w:rsidRDefault="006260D5">
      <w:pPr>
        <w:rPr>
          <w:sz w:val="24"/>
          <w:szCs w:val="24"/>
        </w:rPr>
      </w:pPr>
      <w:r w:rsidRPr="006260D5">
        <w:rPr>
          <w:noProof/>
          <w:sz w:val="24"/>
          <w:szCs w:val="24"/>
        </w:rPr>
        <w:drawing>
          <wp:inline distT="0" distB="0" distL="0" distR="0" wp14:anchorId="2A70887D" wp14:editId="7801759D">
            <wp:extent cx="2724530" cy="1629002"/>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24530" cy="1629002"/>
                    </a:xfrm>
                    <a:prstGeom prst="rect">
                      <a:avLst/>
                    </a:prstGeom>
                  </pic:spPr>
                </pic:pic>
              </a:graphicData>
            </a:graphic>
          </wp:inline>
        </w:drawing>
      </w:r>
    </w:p>
    <w:p w:rsidR="006260D5" w:rsidRDefault="006260D5">
      <w:pPr>
        <w:rPr>
          <w:sz w:val="24"/>
          <w:szCs w:val="24"/>
        </w:rPr>
      </w:pPr>
    </w:p>
    <w:p w:rsidR="006260D5" w:rsidRDefault="006260D5">
      <w:pPr>
        <w:rPr>
          <w:sz w:val="24"/>
          <w:szCs w:val="24"/>
        </w:rPr>
      </w:pPr>
      <w:r w:rsidRPr="006260D5">
        <w:rPr>
          <w:noProof/>
          <w:sz w:val="24"/>
          <w:szCs w:val="24"/>
        </w:rPr>
        <w:drawing>
          <wp:anchor distT="0" distB="0" distL="114300" distR="114300" simplePos="0" relativeHeight="251661312" behindDoc="0" locked="0" layoutInCell="1" allowOverlap="1">
            <wp:simplePos x="0" y="0"/>
            <wp:positionH relativeFrom="column">
              <wp:posOffset>1224915</wp:posOffset>
            </wp:positionH>
            <wp:positionV relativeFrom="paragraph">
              <wp:posOffset>54610</wp:posOffset>
            </wp:positionV>
            <wp:extent cx="3835400" cy="5480379"/>
            <wp:effectExtent l="0" t="0" r="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835400" cy="5480379"/>
                    </a:xfrm>
                    <a:prstGeom prst="rect">
                      <a:avLst/>
                    </a:prstGeom>
                  </pic:spPr>
                </pic:pic>
              </a:graphicData>
            </a:graphic>
          </wp:anchor>
        </w:drawing>
      </w:r>
    </w:p>
    <w:p w:rsidR="006260D5" w:rsidRDefault="006260D5">
      <w:pPr>
        <w:rPr>
          <w:sz w:val="24"/>
          <w:szCs w:val="24"/>
        </w:rPr>
      </w:pPr>
    </w:p>
    <w:p w:rsidR="006260D5" w:rsidRDefault="006260D5">
      <w:pPr>
        <w:rPr>
          <w:sz w:val="24"/>
          <w:szCs w:val="24"/>
        </w:rPr>
      </w:pPr>
    </w:p>
    <w:p w:rsidR="00980DFF" w:rsidRDefault="00980DFF">
      <w:pPr>
        <w:rPr>
          <w:sz w:val="24"/>
          <w:szCs w:val="24"/>
        </w:rPr>
      </w:pPr>
    </w:p>
    <w:sectPr w:rsidR="00980DFF" w:rsidSect="006260D5">
      <w:footerReference w:type="even" r:id="rId17"/>
      <w:footerReference w:type="default" r:id="rId18"/>
      <w:headerReference w:type="first" r:id="rId19"/>
      <w:pgSz w:w="11900" w:h="16840"/>
      <w:pgMar w:top="1418" w:right="1134" w:bottom="1134"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6FB2" w:rsidRDefault="00AC6FB2">
      <w:pPr>
        <w:spacing w:before="0" w:after="0"/>
      </w:pPr>
      <w:r>
        <w:separator/>
      </w:r>
    </w:p>
  </w:endnote>
  <w:endnote w:type="continuationSeparator" w:id="0">
    <w:p w:rsidR="00AC6FB2" w:rsidRDefault="00AC6FB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FB2" w:rsidRDefault="00AC6FB2">
    <w:pPr>
      <w:pBdr>
        <w:top w:val="nil"/>
        <w:left w:val="nil"/>
        <w:bottom w:val="nil"/>
        <w:right w:val="nil"/>
        <w:between w:val="nil"/>
      </w:pBdr>
      <w:tabs>
        <w:tab w:val="center" w:pos="4320"/>
        <w:tab w:val="right" w:pos="8640"/>
      </w:tabs>
      <w:spacing w:before="0" w:after="0"/>
      <w:jc w:val="right"/>
      <w:rPr>
        <w:color w:val="000000"/>
      </w:rPr>
    </w:pPr>
  </w:p>
  <w:p w:rsidR="00AC6FB2" w:rsidRDefault="00AC6FB2">
    <w:pPr>
      <w:pBdr>
        <w:top w:val="nil"/>
        <w:left w:val="nil"/>
        <w:bottom w:val="nil"/>
        <w:right w:val="nil"/>
        <w:between w:val="nil"/>
      </w:pBdr>
      <w:tabs>
        <w:tab w:val="center" w:pos="4320"/>
        <w:tab w:val="right" w:pos="8640"/>
      </w:tabs>
      <w:spacing w:before="0" w:after="0"/>
      <w:ind w:right="360"/>
      <w:rPr>
        <w:color w:val="000000"/>
      </w:rPr>
    </w:pPr>
  </w:p>
  <w:p w:rsidR="00AC6FB2" w:rsidRDefault="00AC6FB2">
    <w:pPr>
      <w:widowControl w:val="0"/>
      <w:pBdr>
        <w:top w:val="nil"/>
        <w:left w:val="nil"/>
        <w:bottom w:val="nil"/>
        <w:right w:val="nil"/>
        <w:between w:val="nil"/>
      </w:pBdr>
      <w:spacing w:before="0" w:after="0" w:line="276" w:lineRule="auto"/>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FB2" w:rsidRDefault="00AC6FB2">
    <w:pPr>
      <w:pBdr>
        <w:top w:val="nil"/>
        <w:left w:val="nil"/>
        <w:bottom w:val="nil"/>
        <w:right w:val="nil"/>
        <w:between w:val="nil"/>
      </w:pBdr>
      <w:tabs>
        <w:tab w:val="center" w:pos="4320"/>
        <w:tab w:val="right" w:pos="8640"/>
      </w:tabs>
      <w:spacing w:before="0"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14</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6FB2" w:rsidRDefault="00AC6FB2">
      <w:pPr>
        <w:spacing w:before="0" w:after="0"/>
      </w:pPr>
      <w:r>
        <w:separator/>
      </w:r>
    </w:p>
  </w:footnote>
  <w:footnote w:type="continuationSeparator" w:id="0">
    <w:p w:rsidR="00AC6FB2" w:rsidRDefault="00AC6FB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FB2" w:rsidRDefault="00AC6FB2">
    <w:pPr>
      <w:pBdr>
        <w:top w:val="nil"/>
        <w:left w:val="nil"/>
        <w:bottom w:val="nil"/>
        <w:right w:val="nil"/>
        <w:between w:val="nil"/>
      </w:pBdr>
      <w:tabs>
        <w:tab w:val="center" w:pos="4320"/>
        <w:tab w:val="right" w:pos="8640"/>
      </w:tabs>
      <w:spacing w:before="0"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E0B53"/>
    <w:multiLevelType w:val="multilevel"/>
    <w:tmpl w:val="4482A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CF6B93"/>
    <w:multiLevelType w:val="multilevel"/>
    <w:tmpl w:val="4F62E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B51E84"/>
    <w:multiLevelType w:val="multilevel"/>
    <w:tmpl w:val="CEAC26D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15:restartNumberingAfterBreak="0">
    <w:nsid w:val="1487390D"/>
    <w:multiLevelType w:val="multilevel"/>
    <w:tmpl w:val="CF1AC7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37038B"/>
    <w:multiLevelType w:val="hybridMultilevel"/>
    <w:tmpl w:val="4B38063E"/>
    <w:lvl w:ilvl="0" w:tplc="EEFCC0C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613DF"/>
    <w:multiLevelType w:val="multilevel"/>
    <w:tmpl w:val="1D6C0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5B5606"/>
    <w:multiLevelType w:val="multilevel"/>
    <w:tmpl w:val="B47EB8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946D5B"/>
    <w:multiLevelType w:val="multilevel"/>
    <w:tmpl w:val="2B6E9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3637D1C"/>
    <w:multiLevelType w:val="multilevel"/>
    <w:tmpl w:val="E2489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7234433"/>
    <w:multiLevelType w:val="multilevel"/>
    <w:tmpl w:val="4E8849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712CB"/>
    <w:multiLevelType w:val="multilevel"/>
    <w:tmpl w:val="637C1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2237F9"/>
    <w:multiLevelType w:val="multilevel"/>
    <w:tmpl w:val="33E0A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BB826B9"/>
    <w:multiLevelType w:val="multilevel"/>
    <w:tmpl w:val="945E5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61757F"/>
    <w:multiLevelType w:val="multilevel"/>
    <w:tmpl w:val="D024A8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1"/>
  </w:num>
  <w:num w:numId="3">
    <w:abstractNumId w:val="10"/>
  </w:num>
  <w:num w:numId="4">
    <w:abstractNumId w:val="0"/>
  </w:num>
  <w:num w:numId="5">
    <w:abstractNumId w:val="13"/>
  </w:num>
  <w:num w:numId="6">
    <w:abstractNumId w:val="1"/>
  </w:num>
  <w:num w:numId="7">
    <w:abstractNumId w:val="12"/>
  </w:num>
  <w:num w:numId="8">
    <w:abstractNumId w:val="8"/>
  </w:num>
  <w:num w:numId="9">
    <w:abstractNumId w:val="3"/>
  </w:num>
  <w:num w:numId="10">
    <w:abstractNumId w:val="2"/>
  </w:num>
  <w:num w:numId="11">
    <w:abstractNumId w:val="7"/>
  </w:num>
  <w:num w:numId="12">
    <w:abstractNumId w:val="6"/>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EBA"/>
    <w:rsid w:val="00080CFE"/>
    <w:rsid w:val="000D32AD"/>
    <w:rsid w:val="000F5BFC"/>
    <w:rsid w:val="00115978"/>
    <w:rsid w:val="00145C8A"/>
    <w:rsid w:val="001665EE"/>
    <w:rsid w:val="00182CB6"/>
    <w:rsid w:val="001C06D0"/>
    <w:rsid w:val="00214E14"/>
    <w:rsid w:val="00247C73"/>
    <w:rsid w:val="002C16F0"/>
    <w:rsid w:val="00303493"/>
    <w:rsid w:val="003310E8"/>
    <w:rsid w:val="003509FD"/>
    <w:rsid w:val="003F20F3"/>
    <w:rsid w:val="003F57CB"/>
    <w:rsid w:val="00461318"/>
    <w:rsid w:val="004677BC"/>
    <w:rsid w:val="004B0230"/>
    <w:rsid w:val="004C17AB"/>
    <w:rsid w:val="004F4465"/>
    <w:rsid w:val="005553B0"/>
    <w:rsid w:val="005A7618"/>
    <w:rsid w:val="005F7C7B"/>
    <w:rsid w:val="006260D5"/>
    <w:rsid w:val="006516C6"/>
    <w:rsid w:val="006E3BD8"/>
    <w:rsid w:val="00796B43"/>
    <w:rsid w:val="007A2C98"/>
    <w:rsid w:val="008650EA"/>
    <w:rsid w:val="00883693"/>
    <w:rsid w:val="008A23BF"/>
    <w:rsid w:val="00980DFF"/>
    <w:rsid w:val="00983D18"/>
    <w:rsid w:val="009F2EDE"/>
    <w:rsid w:val="00A30D17"/>
    <w:rsid w:val="00A5775B"/>
    <w:rsid w:val="00A57CF7"/>
    <w:rsid w:val="00AC6FB2"/>
    <w:rsid w:val="00AD0494"/>
    <w:rsid w:val="00AD65A9"/>
    <w:rsid w:val="00C276B8"/>
    <w:rsid w:val="00CD1B6D"/>
    <w:rsid w:val="00DF248E"/>
    <w:rsid w:val="00E4221D"/>
    <w:rsid w:val="00EE37E0"/>
    <w:rsid w:val="00F12EE2"/>
    <w:rsid w:val="00F30BA0"/>
    <w:rsid w:val="00F8180E"/>
    <w:rsid w:val="00F93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57B8"/>
  <w15:docId w15:val="{2B9F6D63-23BA-4A50-8FBD-C6A850B4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GB" w:eastAsia="en-GB"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pPr>
      <w:keepNext/>
      <w:keepLines/>
      <w:spacing w:before="480"/>
      <w:outlineLvl w:val="0"/>
    </w:pPr>
    <w:rPr>
      <w:rFonts w:eastAsia="MS Gothic"/>
      <w:b/>
      <w:bCs/>
      <w:sz w:val="28"/>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character" w:customStyle="1" w:styleId="Heading1Char">
    <w:name w:val="Heading 1 Char"/>
    <w:link w:val="Heading1"/>
    <w:uiPriority w:val="9"/>
    <w:rPr>
      <w:rFonts w:ascii="Arial" w:eastAsia="MS Gothic" w:hAnsi="Arial" w:cs="Times New Roman"/>
      <w:b/>
      <w:bCs/>
      <w:sz w:val="28"/>
      <w:szCs w:val="32"/>
    </w:rPr>
  </w:style>
  <w:style w:type="paragraph" w:styleId="ListParagraph">
    <w:name w:val="List Paragraph"/>
    <w:basedOn w:val="Normal"/>
    <w:autoRedefine/>
    <w:uiPriority w:val="34"/>
    <w:qFormat/>
    <w:rsid w:val="00461318"/>
    <w:pPr>
      <w:numPr>
        <w:numId w:val="14"/>
      </w:numPr>
      <w:spacing w:before="0" w:after="0"/>
      <w:contextualSpacing/>
    </w:pPr>
    <w:rPr>
      <w:rFonts w:eastAsia="Times New Roman"/>
      <w:sz w:val="24"/>
    </w:rPr>
  </w:style>
  <w:style w:type="paragraph" w:styleId="TOC1">
    <w:name w:val="toc 1"/>
    <w:basedOn w:val="Normal"/>
    <w:next w:val="Normal"/>
    <w:autoRedefine/>
    <w:uiPriority w:val="39"/>
    <w:unhideWhenUsed/>
    <w:qFormat/>
    <w:pPr>
      <w:tabs>
        <w:tab w:val="right" w:leader="dot" w:pos="9338"/>
      </w:tabs>
    </w:pPr>
    <w:rPr>
      <w:sz w:val="22"/>
    </w:rPr>
  </w:style>
  <w:style w:type="paragraph" w:styleId="TOC2">
    <w:name w:val="toc 2"/>
    <w:basedOn w:val="Normal"/>
    <w:next w:val="Normal"/>
    <w:autoRedefine/>
    <w:uiPriority w:val="39"/>
    <w:unhideWhenUsed/>
    <w:pPr>
      <w:ind w:left="240"/>
    </w:pPr>
    <w:rPr>
      <w:b/>
      <w:sz w:val="22"/>
      <w:szCs w:val="22"/>
    </w:rPr>
  </w:style>
  <w:style w:type="paragraph" w:styleId="TOC3">
    <w:name w:val="toc 3"/>
    <w:basedOn w:val="Normal"/>
    <w:next w:val="Normal"/>
    <w:autoRedefine/>
    <w:uiPriority w:val="39"/>
    <w:unhideWhenUsed/>
    <w:pPr>
      <w:ind w:left="480"/>
    </w:pPr>
    <w:rPr>
      <w:sz w:val="22"/>
      <w:szCs w:val="22"/>
    </w:rPr>
  </w:style>
  <w:style w:type="paragraph" w:styleId="Footer">
    <w:name w:val="footer"/>
    <w:basedOn w:val="Normal"/>
    <w:link w:val="FooterChar"/>
    <w:uiPriority w:val="99"/>
    <w:unhideWhenUsed/>
    <w:pPr>
      <w:tabs>
        <w:tab w:val="center" w:pos="4320"/>
        <w:tab w:val="right" w:pos="8640"/>
      </w:tabs>
      <w:spacing w:before="0" w:after="0"/>
    </w:pPr>
  </w:style>
  <w:style w:type="character" w:customStyle="1" w:styleId="FooterChar">
    <w:name w:val="Footer Char"/>
    <w:link w:val="Footer"/>
    <w:uiPriority w:val="99"/>
    <w:rPr>
      <w:rFonts w:ascii="Arial" w:hAnsi="Arial"/>
      <w:sz w:val="20"/>
    </w:rPr>
  </w:style>
  <w:style w:type="character" w:styleId="PageNumber">
    <w:name w:val="page number"/>
    <w:basedOn w:val="DefaultParagraphFont"/>
    <w:uiPriority w:val="99"/>
    <w:semiHidden/>
    <w:unhideWhenUsed/>
  </w:style>
  <w:style w:type="paragraph" w:styleId="Header">
    <w:name w:val="header"/>
    <w:basedOn w:val="Normal"/>
    <w:link w:val="HeaderChar"/>
    <w:uiPriority w:val="99"/>
    <w:unhideWhenUsed/>
    <w:pPr>
      <w:tabs>
        <w:tab w:val="center" w:pos="4320"/>
        <w:tab w:val="right" w:pos="8640"/>
      </w:tabs>
      <w:spacing w:before="0" w:after="0"/>
    </w:pPr>
  </w:style>
  <w:style w:type="character" w:customStyle="1" w:styleId="HeaderChar">
    <w:name w:val="Header Char"/>
    <w:link w:val="Header"/>
    <w:uiPriority w:val="99"/>
    <w:rPr>
      <w:rFonts w:ascii="Arial" w:hAnsi="Arial"/>
      <w:sz w:val="2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rFonts w:ascii="Arial" w:hAnsi="Arial"/>
      <w:color w:val="0092CF"/>
      <w:sz w:val="20"/>
      <w:u w:val="single"/>
    </w:rPr>
  </w:style>
  <w:style w:type="paragraph" w:styleId="TOC4">
    <w:name w:val="toc 4"/>
    <w:basedOn w:val="Normal"/>
    <w:next w:val="Normal"/>
    <w:autoRedefine/>
    <w:uiPriority w:val="39"/>
    <w:unhideWhenUsed/>
    <w:pPr>
      <w:ind w:left="720"/>
    </w:pPr>
  </w:style>
  <w:style w:type="paragraph" w:styleId="TOC5">
    <w:name w:val="toc 5"/>
    <w:basedOn w:val="Normal"/>
    <w:next w:val="Normal"/>
    <w:autoRedefine/>
    <w:uiPriority w:val="39"/>
    <w:unhideWhenUsed/>
    <w:pPr>
      <w:ind w:left="960"/>
    </w:pPr>
  </w:style>
  <w:style w:type="paragraph" w:styleId="TOC6">
    <w:name w:val="toc 6"/>
    <w:basedOn w:val="Normal"/>
    <w:next w:val="Normal"/>
    <w:autoRedefine/>
    <w:uiPriority w:val="39"/>
    <w:unhideWhenUsed/>
    <w:pPr>
      <w:ind w:left="1200"/>
    </w:pPr>
  </w:style>
  <w:style w:type="paragraph" w:styleId="TOC7">
    <w:name w:val="toc 7"/>
    <w:basedOn w:val="Normal"/>
    <w:next w:val="Normal"/>
    <w:autoRedefine/>
    <w:uiPriority w:val="39"/>
    <w:unhideWhenUsed/>
    <w:pPr>
      <w:ind w:left="1440"/>
    </w:pPr>
  </w:style>
  <w:style w:type="paragraph" w:styleId="TOC8">
    <w:name w:val="toc 8"/>
    <w:basedOn w:val="Normal"/>
    <w:next w:val="Normal"/>
    <w:autoRedefine/>
    <w:uiPriority w:val="39"/>
    <w:unhideWhenUsed/>
    <w:pPr>
      <w:ind w:left="1680"/>
    </w:pPr>
  </w:style>
  <w:style w:type="paragraph" w:styleId="TOC9">
    <w:name w:val="toc 9"/>
    <w:basedOn w:val="Normal"/>
    <w:next w:val="Normal"/>
    <w:autoRedefine/>
    <w:uiPriority w:val="39"/>
    <w:unhideWhenUsed/>
    <w:pPr>
      <w:ind w:left="1920"/>
    </w:pPr>
  </w:style>
  <w:style w:type="paragraph" w:customStyle="1" w:styleId="Caption1">
    <w:name w:val="Caption 1"/>
    <w:basedOn w:val="Normal"/>
    <w:qFormat/>
    <w:rPr>
      <w:i/>
      <w:color w:val="F15F22"/>
    </w:rPr>
  </w:style>
  <w:style w:type="paragraph" w:customStyle="1" w:styleId="Title1">
    <w:name w:val="Title 1"/>
    <w:basedOn w:val="Heading1"/>
    <w:link w:val="Title1Char"/>
    <w:autoRedefine/>
    <w:qFormat/>
    <w:pPr>
      <w:jc w:val="center"/>
    </w:pPr>
    <w:rPr>
      <w:sz w:val="44"/>
    </w:rPr>
  </w:style>
  <w:style w:type="character" w:customStyle="1" w:styleId="Title1Char">
    <w:name w:val="Title 1 Char"/>
    <w:link w:val="Title1"/>
    <w:rPr>
      <w:rFonts w:eastAsia="MS Gothic"/>
      <w:b/>
      <w:bCs/>
      <w:sz w:val="44"/>
      <w:szCs w:val="32"/>
    </w:rPr>
  </w:style>
  <w:style w:type="paragraph" w:styleId="BalloonText">
    <w:name w:val="Balloon Text"/>
    <w:basedOn w:val="Normal"/>
    <w:link w:val="BalloonTextChar"/>
    <w:uiPriority w:val="99"/>
    <w:semiHidden/>
    <w:unhideWhenUsed/>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Pr>
      <w:rFonts w:ascii="Lucida Grande" w:hAnsi="Lucida Grande" w:cs="Lucida Grande"/>
      <w:sz w:val="18"/>
      <w:szCs w:val="18"/>
    </w:rPr>
  </w:style>
  <w:style w:type="character" w:customStyle="1" w:styleId="apple-converted-space">
    <w:name w:val="apple-converted-space"/>
  </w:style>
  <w:style w:type="table" w:styleId="GridTable1Light">
    <w:name w:val="Grid Table 1 Light"/>
    <w:basedOn w:val="TableNormal"/>
    <w:uiPriority w:val="4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table" w:customStyle="1" w:styleId="a2">
    <w:basedOn w:val="TableNormal"/>
    <w:rPr>
      <w:rFonts w:ascii="Calibri" w:eastAsia="Calibri" w:hAnsi="Calibri" w:cs="Calibri"/>
      <w:sz w:val="22"/>
      <w:szCs w:val="22"/>
    </w:rPr>
    <w:tblPr>
      <w:tblStyleRowBandSize w:val="1"/>
      <w:tblStyleColBandSize w:val="1"/>
      <w:tblCellMar>
        <w:top w:w="100" w:type="dxa"/>
        <w:left w:w="115" w:type="dxa"/>
        <w:bottom w:w="100" w:type="dxa"/>
        <w:right w:w="115" w:type="dxa"/>
      </w:tblCellMar>
    </w:tblPr>
  </w:style>
  <w:style w:type="paragraph" w:styleId="NormalWeb">
    <w:name w:val="Normal (Web)"/>
    <w:basedOn w:val="Normal"/>
    <w:uiPriority w:val="99"/>
    <w:semiHidden/>
    <w:unhideWhenUsed/>
    <w:rsid w:val="006260D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assets.publishing.service.gov.uk/government/uploads/system/uploads/attachment_data/file/511256/Eliminating-unnecessary-workload-around-marking.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ducationendowmentfoundation.org.uk/education-evidence/guidance-reports/feedback"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80275Rz03d9WHBGop2Ze57itSA==">AMUW2mUGj3zP+gqMA+NK4TeGy8CXD6iNK+OOJcGqvUjsTbuoHnY48xI5iNgW2tdy4o10+QWzrPw3eR2QuyhS7XmxR0N/+8F1T9rnLt6IZTc++p1jBZxJxbXeMvET9kpYtUtydP9J1E1aPMyqsqU/kR02qSE9eWKjTyHEQInymz4bG/6H5MpRj8e9WL2jPoFWaR32rucdh6N4okm5VHgJiVuzKS7tOF/tsl8hrHm8BJGYsm2dAy5xCMuiYkLNPbWUQPdGRu9Jnu6+SEcyEGA8QQZ3YidqJIGOi2AAxF1iIKyUd53J4/iA2UmNGTycroxmj+Va60Jue5M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3583</Words>
  <Characters>18811</Characters>
  <Application>Microsoft Office Word</Application>
  <DocSecurity>0</DocSecurity>
  <Lines>437</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Kieron Paradine</dc:creator>
  <cp:lastModifiedBy>Mrs L. Sherry</cp:lastModifiedBy>
  <cp:revision>2</cp:revision>
  <cp:lastPrinted>2025-06-06T15:00:00Z</cp:lastPrinted>
  <dcterms:created xsi:type="dcterms:W3CDTF">2025-10-02T14:05:00Z</dcterms:created>
  <dcterms:modified xsi:type="dcterms:W3CDTF">2025-10-02T14:05:00Z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0x010100726C749EC7CE824186E670215BB76044</vt:lpwstr>
  </property>
</Properties>
</file>